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50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83"/>
        <w:gridCol w:w="7938"/>
      </w:tblGrid>
      <w:tr w:rsidR="006C7E7B" w:rsidRPr="006766CA" w14:paraId="23ADC058" w14:textId="77777777" w:rsidTr="00A36D77">
        <w:trPr>
          <w:jc w:val="center"/>
        </w:trPr>
        <w:tc>
          <w:tcPr>
            <w:tcW w:w="15021" w:type="dxa"/>
            <w:gridSpan w:val="2"/>
            <w:shd w:val="clear" w:color="auto" w:fill="FFFFFF" w:themeFill="background1"/>
            <w:vAlign w:val="center"/>
          </w:tcPr>
          <w:p w14:paraId="006F4E98" w14:textId="2B6FAE33" w:rsidR="00877638" w:rsidRDefault="00877638" w:rsidP="00A36D77">
            <w:pPr>
              <w:contextualSpacing/>
              <w:jc w:val="center"/>
              <w:rPr>
                <w:rFonts w:ascii="Times New Roman" w:eastAsia="Times New Roman" w:hAnsi="Times New Roman" w:cs="Times New Roman"/>
                <w:b/>
                <w:color w:val="000000" w:themeColor="text1"/>
                <w:sz w:val="24"/>
                <w:szCs w:val="24"/>
                <w:lang w:eastAsia="tr-TR"/>
              </w:rPr>
            </w:pPr>
            <w:r w:rsidRPr="00985813">
              <w:rPr>
                <w:rFonts w:ascii="Times New Roman" w:eastAsia="Times New Roman" w:hAnsi="Times New Roman" w:cs="Times New Roman"/>
                <w:b/>
                <w:color w:val="000000" w:themeColor="text1"/>
                <w:sz w:val="24"/>
                <w:szCs w:val="24"/>
                <w:lang w:eastAsia="tr-TR"/>
              </w:rPr>
              <w:t>TEHLİKELİ MADDELERİN KARAYOLUYLA TAŞINMASI HAKKINDA</w:t>
            </w:r>
            <w:r>
              <w:rPr>
                <w:rFonts w:ascii="Times New Roman" w:eastAsia="Times New Roman" w:hAnsi="Times New Roman" w:cs="Times New Roman"/>
                <w:b/>
                <w:color w:val="000000" w:themeColor="text1"/>
                <w:sz w:val="24"/>
                <w:szCs w:val="24"/>
                <w:lang w:eastAsia="tr-TR"/>
              </w:rPr>
              <w:t xml:space="preserve"> </w:t>
            </w:r>
            <w:r w:rsidRPr="00985813">
              <w:rPr>
                <w:rFonts w:ascii="Times New Roman" w:eastAsia="Times New Roman" w:hAnsi="Times New Roman" w:cs="Times New Roman"/>
                <w:b/>
                <w:color w:val="000000" w:themeColor="text1"/>
                <w:sz w:val="24"/>
                <w:szCs w:val="24"/>
                <w:lang w:eastAsia="tr-TR"/>
              </w:rPr>
              <w:t>YÖNETMELİ</w:t>
            </w:r>
            <w:r w:rsidR="00EA64AE">
              <w:rPr>
                <w:rFonts w:ascii="Times New Roman" w:eastAsia="Times New Roman" w:hAnsi="Times New Roman" w:cs="Times New Roman"/>
                <w:b/>
                <w:color w:val="000000" w:themeColor="text1"/>
                <w:sz w:val="24"/>
                <w:szCs w:val="24"/>
                <w:lang w:eastAsia="tr-TR"/>
              </w:rPr>
              <w:t>KTE</w:t>
            </w:r>
          </w:p>
          <w:p w14:paraId="60EA9D9F" w14:textId="5A413F49" w:rsidR="007A2B40" w:rsidRPr="00A36D77" w:rsidRDefault="00877638" w:rsidP="00A36D77">
            <w:pPr>
              <w:contextualSpacing/>
              <w:jc w:val="center"/>
              <w:rPr>
                <w:rFonts w:ascii="Times New Roman" w:eastAsia="Times New Roman" w:hAnsi="Times New Roman" w:cs="Times New Roman"/>
                <w:b/>
                <w:color w:val="000000" w:themeColor="text1"/>
                <w:sz w:val="24"/>
                <w:szCs w:val="24"/>
                <w:lang w:eastAsia="tr-TR"/>
              </w:rPr>
            </w:pPr>
            <w:r w:rsidRPr="00985813">
              <w:rPr>
                <w:rFonts w:ascii="Times New Roman" w:eastAsia="Times New Roman" w:hAnsi="Times New Roman" w:cs="Times New Roman"/>
                <w:b/>
                <w:color w:val="000000" w:themeColor="text1"/>
                <w:sz w:val="24"/>
                <w:szCs w:val="24"/>
                <w:lang w:eastAsia="tr-TR"/>
              </w:rPr>
              <w:t>DEĞİŞİKLİK YAPILMASINA DAİR YÖNETMELİK</w:t>
            </w:r>
            <w:r w:rsidR="007A2B40">
              <w:rPr>
                <w:rFonts w:ascii="Times New Roman" w:eastAsia="Times New Roman" w:hAnsi="Times New Roman" w:cs="Times New Roman"/>
                <w:b/>
                <w:color w:val="000000" w:themeColor="text1"/>
                <w:sz w:val="24"/>
                <w:szCs w:val="24"/>
                <w:lang w:eastAsia="tr-TR"/>
              </w:rPr>
              <w:t xml:space="preserve"> </w:t>
            </w:r>
            <w:r w:rsidR="00177666">
              <w:rPr>
                <w:rFonts w:ascii="Times New Roman" w:eastAsia="Times New Roman" w:hAnsi="Times New Roman" w:cs="Times New Roman"/>
                <w:b/>
                <w:color w:val="000000" w:themeColor="text1"/>
                <w:sz w:val="24"/>
                <w:szCs w:val="24"/>
                <w:lang w:eastAsia="tr-TR"/>
              </w:rPr>
              <w:t xml:space="preserve">TASLAĞI </w:t>
            </w:r>
            <w:r w:rsidR="007A2B40">
              <w:rPr>
                <w:rFonts w:ascii="Times New Roman" w:eastAsia="Times New Roman" w:hAnsi="Times New Roman" w:cs="Times New Roman"/>
                <w:b/>
                <w:color w:val="000000" w:themeColor="text1"/>
                <w:sz w:val="24"/>
                <w:szCs w:val="24"/>
                <w:lang w:eastAsia="tr-TR"/>
              </w:rPr>
              <w:t>KARŞILAŞTIRMA CETVELİ</w:t>
            </w:r>
          </w:p>
        </w:tc>
      </w:tr>
      <w:tr w:rsidR="00B1698D" w:rsidRPr="006766CA" w14:paraId="1FDE916C" w14:textId="77777777" w:rsidTr="00A36D77">
        <w:trPr>
          <w:trHeight w:val="8504"/>
          <w:jc w:val="center"/>
        </w:trPr>
        <w:tc>
          <w:tcPr>
            <w:tcW w:w="15021" w:type="dxa"/>
            <w:gridSpan w:val="2"/>
            <w:tcBorders>
              <w:bottom w:val="single" w:sz="12" w:space="0" w:color="auto"/>
            </w:tcBorders>
            <w:shd w:val="clear" w:color="auto" w:fill="F2F2F2" w:themeFill="background1" w:themeFillShade="F2"/>
            <w:vAlign w:val="center"/>
          </w:tcPr>
          <w:p w14:paraId="07110040" w14:textId="77777777" w:rsidR="00DA6033" w:rsidRDefault="00DA6033" w:rsidP="00610EA7">
            <w:pPr>
              <w:spacing w:after="200" w:line="276" w:lineRule="auto"/>
              <w:jc w:val="both"/>
              <w:rPr>
                <w:rFonts w:ascii="Times New Roman" w:eastAsia="Calibri" w:hAnsi="Times New Roman" w:cs="Times New Roman"/>
                <w:sz w:val="24"/>
                <w:szCs w:val="24"/>
              </w:rPr>
            </w:pPr>
            <w:bookmarkStart w:id="0" w:name="_Hlk171426380"/>
            <w:bookmarkStart w:id="1" w:name="_Hlk171427166"/>
          </w:p>
          <w:p w14:paraId="5BCA2567" w14:textId="77777777" w:rsidR="00DA6033" w:rsidRDefault="00DA6033" w:rsidP="00610EA7">
            <w:pPr>
              <w:spacing w:after="200" w:line="276" w:lineRule="auto"/>
              <w:jc w:val="both"/>
              <w:rPr>
                <w:rFonts w:ascii="Times New Roman" w:eastAsia="Calibri" w:hAnsi="Times New Roman" w:cs="Times New Roman"/>
                <w:sz w:val="24"/>
                <w:szCs w:val="24"/>
              </w:rPr>
            </w:pPr>
          </w:p>
          <w:p w14:paraId="141286EF" w14:textId="77777777" w:rsidR="00DA6033" w:rsidRDefault="00DA6033" w:rsidP="00610EA7">
            <w:pPr>
              <w:spacing w:after="200" w:line="276" w:lineRule="auto"/>
              <w:jc w:val="both"/>
              <w:rPr>
                <w:rFonts w:ascii="Times New Roman" w:eastAsia="Calibri" w:hAnsi="Times New Roman" w:cs="Times New Roman"/>
                <w:sz w:val="24"/>
                <w:szCs w:val="24"/>
              </w:rPr>
            </w:pPr>
          </w:p>
          <w:p w14:paraId="02EA18F2" w14:textId="7509CD36" w:rsidR="00610EA7" w:rsidRDefault="00610EA7" w:rsidP="00610EA7">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Ulaştırma ve Altyapı Bakanlığının sorumluluğunun karayolu tehlikeli madde taşımacılık zincirinde yer alan tarafların</w:t>
            </w:r>
            <w:r w:rsidRPr="00F2353E">
              <w:rPr>
                <w:rFonts w:ascii="Times New Roman" w:eastAsia="Calibri" w:hAnsi="Times New Roman" w:cs="Times New Roman"/>
                <w:sz w:val="24"/>
                <w:szCs w:val="24"/>
              </w:rPr>
              <w:t xml:space="preserve"> </w:t>
            </w:r>
            <w:proofErr w:type="spellStart"/>
            <w:r w:rsidRPr="00F2353E">
              <w:rPr>
                <w:rFonts w:ascii="Times New Roman" w:eastAsia="Calibri" w:hAnsi="Times New Roman" w:cs="Times New Roman"/>
                <w:sz w:val="24"/>
                <w:szCs w:val="24"/>
              </w:rPr>
              <w:t>ADR’de</w:t>
            </w:r>
            <w:proofErr w:type="spellEnd"/>
            <w:r w:rsidRPr="00F2353E">
              <w:rPr>
                <w:rFonts w:ascii="Times New Roman" w:eastAsia="Calibri" w:hAnsi="Times New Roman" w:cs="Times New Roman"/>
                <w:sz w:val="24"/>
                <w:szCs w:val="24"/>
              </w:rPr>
              <w:t xml:space="preserve"> belirtilen </w:t>
            </w:r>
            <w:r>
              <w:rPr>
                <w:rFonts w:ascii="Times New Roman" w:eastAsia="Calibri" w:hAnsi="Times New Roman" w:cs="Times New Roman"/>
                <w:sz w:val="24"/>
                <w:szCs w:val="24"/>
              </w:rPr>
              <w:t xml:space="preserve">yükümlülüklerini ve </w:t>
            </w:r>
            <w:r w:rsidRPr="00F2353E">
              <w:rPr>
                <w:rFonts w:ascii="Times New Roman" w:eastAsia="Calibri" w:hAnsi="Times New Roman" w:cs="Times New Roman"/>
                <w:sz w:val="24"/>
                <w:szCs w:val="24"/>
              </w:rPr>
              <w:t>sorumluluklarını yerine getirip</w:t>
            </w:r>
            <w:r w:rsidR="00DA6033">
              <w:rPr>
                <w:rFonts w:ascii="Times New Roman" w:eastAsia="Calibri" w:hAnsi="Times New Roman" w:cs="Times New Roman"/>
                <w:sz w:val="24"/>
                <w:szCs w:val="24"/>
              </w:rPr>
              <w:t>/</w:t>
            </w:r>
            <w:r w:rsidRPr="00F2353E">
              <w:rPr>
                <w:rFonts w:ascii="Times New Roman" w:eastAsia="Calibri" w:hAnsi="Times New Roman" w:cs="Times New Roman"/>
                <w:sz w:val="24"/>
                <w:szCs w:val="24"/>
              </w:rPr>
              <w:t>getirmediğine yönelik</w:t>
            </w:r>
            <w:r>
              <w:rPr>
                <w:rFonts w:ascii="Times New Roman" w:eastAsia="Calibri" w:hAnsi="Times New Roman" w:cs="Times New Roman"/>
                <w:sz w:val="24"/>
                <w:szCs w:val="24"/>
              </w:rPr>
              <w:t xml:space="preserve"> olması, Ulaştırma ve Altyapı Bakanlığının</w:t>
            </w:r>
            <w:r w:rsidRPr="0073741B">
              <w:rPr>
                <w:rFonts w:ascii="Times New Roman" w:eastAsia="Calibri" w:hAnsi="Times New Roman" w:cs="Times New Roman"/>
                <w:sz w:val="24"/>
                <w:szCs w:val="24"/>
              </w:rPr>
              <w:t xml:space="preserve"> mevcut </w:t>
            </w:r>
            <w:r>
              <w:rPr>
                <w:rFonts w:ascii="Times New Roman" w:eastAsia="Calibri" w:hAnsi="Times New Roman" w:cs="Times New Roman"/>
                <w:sz w:val="24"/>
                <w:szCs w:val="24"/>
              </w:rPr>
              <w:t xml:space="preserve">teşkilat yapısı, </w:t>
            </w:r>
            <w:r w:rsidRPr="0073741B">
              <w:rPr>
                <w:rFonts w:ascii="Times New Roman" w:eastAsia="Calibri" w:hAnsi="Times New Roman" w:cs="Times New Roman"/>
                <w:sz w:val="24"/>
                <w:szCs w:val="24"/>
              </w:rPr>
              <w:t xml:space="preserve">personel ve denetim kapasitesi </w:t>
            </w:r>
            <w:r>
              <w:rPr>
                <w:rFonts w:ascii="Times New Roman" w:eastAsia="Calibri" w:hAnsi="Times New Roman" w:cs="Times New Roman"/>
                <w:sz w:val="24"/>
                <w:szCs w:val="24"/>
              </w:rPr>
              <w:t xml:space="preserve">ile bu sürecin etkin ve sağlıklı bir şekilde yürütülmesinin mümkün olamayacağı ve </w:t>
            </w:r>
            <w:r w:rsidRPr="00321757">
              <w:rPr>
                <w:rFonts w:ascii="Times New Roman" w:eastAsia="Calibri" w:hAnsi="Times New Roman" w:cs="Times New Roman"/>
                <w:b/>
                <w:bCs/>
                <w:i/>
                <w:iCs/>
                <w:sz w:val="24"/>
                <w:szCs w:val="24"/>
              </w:rPr>
              <w:t>1 sayılı Cumhurbaşkanlığı Teşkilatı Hakkında Cumhurbaşkanlığı Kararnamesinin</w:t>
            </w:r>
            <w:r>
              <w:rPr>
                <w:rFonts w:ascii="Times New Roman" w:eastAsia="Calibri" w:hAnsi="Times New Roman" w:cs="Times New Roman"/>
                <w:sz w:val="24"/>
                <w:szCs w:val="24"/>
              </w:rPr>
              <w:t xml:space="preserve"> Sanayi ve Teknoloji Bakanlığının görev, yetki ve sorumluluklarını düzenleyen on dördüncü bölümü ile özellikle 385, 388, 389, 390 ve 392 inci maddeleri gereğince, </w:t>
            </w:r>
            <w:r w:rsidRPr="00DA6033">
              <w:rPr>
                <w:rFonts w:ascii="Times New Roman" w:eastAsia="Calibri" w:hAnsi="Times New Roman" w:cs="Times New Roman"/>
                <w:b/>
                <w:bCs/>
                <w:sz w:val="24"/>
                <w:szCs w:val="24"/>
              </w:rPr>
              <w:t>taşınabilir basınçlı ekipmanlar</w:t>
            </w:r>
            <w:r>
              <w:rPr>
                <w:rFonts w:ascii="Times New Roman" w:eastAsia="Calibri" w:hAnsi="Times New Roman" w:cs="Times New Roman"/>
                <w:sz w:val="24"/>
                <w:szCs w:val="24"/>
              </w:rPr>
              <w:t xml:space="preserve"> ile ilgili olarak anılan Bakanlığın da sorumluluklarının bulunması nedeniyle, diğer ülke örnekleri de dikkate alınarak yapılması öngörülen değişiklik ile Sanayi ve Teknoloji Bakanlığının sorumluluklarını yerine getirebilmesi konusunda Bakanlıklarına devrini talep ettiği ADR Bölüm 6.2 ve ADR Bölüm 6.8 kapsamındaki taşınabilir basınçlı ekipmanlar ile ilgili iş ve işlemler konusunda yetki ve görev belirlemesinin yapılması amaçlanmıştır. </w:t>
            </w:r>
          </w:p>
          <w:p w14:paraId="69CBB502" w14:textId="77777777" w:rsidR="00610EA7" w:rsidRDefault="00610EA7" w:rsidP="00610EA7">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Bu kapsamda, ADR Bölüm 6.2 ve 6.8’deki taşınabilir basınçlı ekipmanlar ile ilişkili ADR Bölüm 1.2, 1.6 ve 1.8 ile ADR Kısım 4 hükümlerine ilişkin de </w:t>
            </w:r>
            <w:proofErr w:type="spellStart"/>
            <w:r>
              <w:rPr>
                <w:rFonts w:ascii="Times New Roman" w:eastAsia="Calibri" w:hAnsi="Times New Roman" w:cs="Times New Roman"/>
                <w:sz w:val="24"/>
                <w:szCs w:val="24"/>
              </w:rPr>
              <w:t>yetkisel</w:t>
            </w:r>
            <w:proofErr w:type="spellEnd"/>
            <w:r>
              <w:rPr>
                <w:rFonts w:ascii="Times New Roman" w:eastAsia="Calibri" w:hAnsi="Times New Roman" w:cs="Times New Roman"/>
                <w:sz w:val="24"/>
                <w:szCs w:val="24"/>
              </w:rPr>
              <w:t xml:space="preserve"> ve tanımsal birtakım belirlemeler yapılmıştır.</w:t>
            </w:r>
          </w:p>
          <w:p w14:paraId="46EBF74E" w14:textId="77777777" w:rsidR="00610EA7" w:rsidRPr="00F2353E" w:rsidRDefault="00610EA7" w:rsidP="00610EA7">
            <w:pPr>
              <w:spacing w:after="200" w:line="276"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tr-TR"/>
              </w:rPr>
              <w:t xml:space="preserve">Bu suretle taşınabilir basınçlı ekipmanların </w:t>
            </w:r>
            <w:r w:rsidRPr="00994CF0">
              <w:rPr>
                <w:rFonts w:ascii="Times New Roman" w:eastAsia="Times New Roman" w:hAnsi="Times New Roman" w:cs="Times New Roman"/>
                <w:sz w:val="24"/>
                <w:szCs w:val="24"/>
                <w:lang w:eastAsia="tr-TR"/>
              </w:rPr>
              <w:t>üretim</w:t>
            </w:r>
            <w:r>
              <w:rPr>
                <w:rFonts w:ascii="Times New Roman" w:eastAsia="Times New Roman" w:hAnsi="Times New Roman" w:cs="Times New Roman"/>
                <w:sz w:val="24"/>
                <w:szCs w:val="24"/>
                <w:lang w:eastAsia="tr-TR"/>
              </w:rPr>
              <w:t xml:space="preserve">i, ithalatı, dağıtımı, işleticinin/kullanıcının sorumluluklarının belirlenmesi, denetlenmesi ile ilgili konularda yetki boşluğunun giderilmesini teminen </w:t>
            </w:r>
            <w:r w:rsidRPr="00F2353E">
              <w:rPr>
                <w:rFonts w:ascii="Times New Roman" w:eastAsia="Calibri" w:hAnsi="Times New Roman" w:cs="Times New Roman"/>
                <w:sz w:val="24"/>
                <w:szCs w:val="24"/>
              </w:rPr>
              <w:t>yetkili kurumların görev ve sorumlulukları yeniden ele alı</w:t>
            </w:r>
            <w:r>
              <w:rPr>
                <w:rFonts w:ascii="Times New Roman" w:eastAsia="Calibri" w:hAnsi="Times New Roman" w:cs="Times New Roman"/>
                <w:sz w:val="24"/>
                <w:szCs w:val="24"/>
              </w:rPr>
              <w:t>nmış</w:t>
            </w:r>
            <w:r w:rsidRPr="00F2353E">
              <w:rPr>
                <w:rFonts w:ascii="Times New Roman" w:eastAsia="Calibri" w:hAnsi="Times New Roman" w:cs="Times New Roman"/>
                <w:sz w:val="24"/>
                <w:szCs w:val="24"/>
              </w:rPr>
              <w:t xml:space="preserve"> ve bu konuda ortaya çıkan hukuki ve teknik belirsizliğin giderilmesi </w:t>
            </w:r>
            <w:r>
              <w:rPr>
                <w:rFonts w:ascii="Times New Roman" w:eastAsia="Calibri" w:hAnsi="Times New Roman" w:cs="Times New Roman"/>
                <w:sz w:val="24"/>
                <w:szCs w:val="24"/>
              </w:rPr>
              <w:t xml:space="preserve">amaçlanmıştır. </w:t>
            </w:r>
          </w:p>
          <w:p w14:paraId="149698AD" w14:textId="77777777" w:rsidR="00610EA7" w:rsidRDefault="00610EA7" w:rsidP="00610EA7">
            <w:pPr>
              <w:spacing w:after="200" w:line="276" w:lineRule="auto"/>
              <w:jc w:val="both"/>
              <w:rPr>
                <w:rFonts w:ascii="Times New Roman" w:eastAsia="Calibri" w:hAnsi="Times New Roman" w:cs="Times New Roman"/>
                <w:sz w:val="24"/>
                <w:szCs w:val="24"/>
              </w:rPr>
            </w:pPr>
            <w:r w:rsidRPr="007919E7">
              <w:rPr>
                <w:rFonts w:ascii="Times New Roman" w:eastAsia="Calibri" w:hAnsi="Times New Roman" w:cs="Times New Roman"/>
                <w:sz w:val="24"/>
                <w:szCs w:val="24"/>
              </w:rPr>
              <w:t>Bu itibarla,</w:t>
            </w:r>
            <w:r w:rsidR="00A36D77">
              <w:rPr>
                <w:rFonts w:ascii="Times New Roman" w:eastAsia="Calibri" w:hAnsi="Times New Roman" w:cs="Times New Roman"/>
                <w:sz w:val="24"/>
                <w:szCs w:val="24"/>
              </w:rPr>
              <w:t xml:space="preserve"> </w:t>
            </w:r>
            <w:r w:rsidRPr="007919E7">
              <w:rPr>
                <w:rFonts w:ascii="Times New Roman" w:eastAsia="Calibri" w:hAnsi="Times New Roman" w:cs="Times New Roman"/>
                <w:sz w:val="24"/>
                <w:szCs w:val="24"/>
              </w:rPr>
              <w:t xml:space="preserve">yukarıda yer alan amaç ve hedefler doğrultusunda </w:t>
            </w:r>
            <w:r w:rsidRPr="00A7077C">
              <w:rPr>
                <w:rFonts w:ascii="Times New Roman" w:eastAsia="Calibri" w:hAnsi="Times New Roman" w:cs="Times New Roman"/>
                <w:b/>
                <w:bCs/>
                <w:i/>
                <w:iCs/>
                <w:sz w:val="24"/>
                <w:szCs w:val="24"/>
              </w:rPr>
              <w:t>"Tehlikeli Maddelerin Karayoluyla Taşınması Hakkında Yönetmelikte Değişiklik Yapılmasına Dair Yönetmelik Taslağı”</w:t>
            </w:r>
            <w:r w:rsidRPr="007919E7">
              <w:rPr>
                <w:rFonts w:ascii="Times New Roman" w:eastAsia="Calibri" w:hAnsi="Times New Roman" w:cs="Times New Roman"/>
                <w:sz w:val="24"/>
                <w:szCs w:val="24"/>
              </w:rPr>
              <w:t xml:space="preserve"> hazırlanmıştır. </w:t>
            </w:r>
          </w:p>
          <w:p w14:paraId="76EEBBF2" w14:textId="77777777" w:rsidR="00DA6033" w:rsidRDefault="00DA6033" w:rsidP="00610EA7">
            <w:pPr>
              <w:spacing w:after="200" w:line="276" w:lineRule="auto"/>
              <w:jc w:val="both"/>
              <w:rPr>
                <w:rFonts w:ascii="Times New Roman" w:eastAsia="Calibri" w:hAnsi="Times New Roman" w:cs="Times New Roman"/>
                <w:sz w:val="24"/>
                <w:szCs w:val="24"/>
              </w:rPr>
            </w:pPr>
          </w:p>
          <w:p w14:paraId="5936ACBA" w14:textId="77777777" w:rsidR="00DA6033" w:rsidRDefault="00DA6033" w:rsidP="00610EA7">
            <w:pPr>
              <w:spacing w:after="200" w:line="276" w:lineRule="auto"/>
              <w:jc w:val="both"/>
              <w:rPr>
                <w:rFonts w:ascii="Times New Roman" w:eastAsia="Calibri" w:hAnsi="Times New Roman" w:cs="Times New Roman"/>
                <w:sz w:val="24"/>
                <w:szCs w:val="24"/>
              </w:rPr>
            </w:pPr>
          </w:p>
          <w:p w14:paraId="41832C1A" w14:textId="77777777" w:rsidR="00DA6033" w:rsidRDefault="00DA6033" w:rsidP="00610EA7">
            <w:pPr>
              <w:spacing w:after="200" w:line="276" w:lineRule="auto"/>
              <w:jc w:val="both"/>
              <w:rPr>
                <w:rFonts w:ascii="Times New Roman" w:eastAsia="Calibri" w:hAnsi="Times New Roman" w:cs="Times New Roman"/>
                <w:sz w:val="24"/>
                <w:szCs w:val="24"/>
              </w:rPr>
            </w:pPr>
          </w:p>
          <w:p w14:paraId="59BC1781" w14:textId="603FB104" w:rsidR="00DA6033" w:rsidRPr="00610EA7" w:rsidRDefault="00DA6033" w:rsidP="00610EA7">
            <w:pPr>
              <w:spacing w:after="200" w:line="276" w:lineRule="auto"/>
              <w:jc w:val="both"/>
              <w:rPr>
                <w:rFonts w:ascii="Times New Roman" w:eastAsia="Calibri" w:hAnsi="Times New Roman" w:cs="Times New Roman"/>
                <w:sz w:val="24"/>
                <w:szCs w:val="24"/>
              </w:rPr>
            </w:pPr>
          </w:p>
        </w:tc>
      </w:tr>
      <w:tr w:rsidR="00C53A39" w:rsidRPr="006766CA" w14:paraId="70036D79" w14:textId="77777777" w:rsidTr="00DA6033">
        <w:trPr>
          <w:trHeight w:val="1390"/>
          <w:jc w:val="center"/>
        </w:trPr>
        <w:tc>
          <w:tcPr>
            <w:tcW w:w="15021" w:type="dxa"/>
            <w:gridSpan w:val="2"/>
            <w:tcBorders>
              <w:top w:val="single" w:sz="12" w:space="0" w:color="auto"/>
              <w:left w:val="single" w:sz="12" w:space="0" w:color="auto"/>
              <w:right w:val="single" w:sz="12" w:space="0" w:color="auto"/>
            </w:tcBorders>
            <w:shd w:val="clear" w:color="auto" w:fill="auto"/>
            <w:vAlign w:val="center"/>
          </w:tcPr>
          <w:p w14:paraId="6E91F225" w14:textId="7BFA95BE" w:rsidR="00C53A39" w:rsidRDefault="00C53A39" w:rsidP="00C53A39">
            <w:pPr>
              <w:jc w:val="both"/>
              <w:rPr>
                <w:rFonts w:ascii="Times New Roman" w:hAnsi="Times New Roman" w:cs="Times New Roman"/>
                <w:b/>
                <w:sz w:val="24"/>
                <w:szCs w:val="24"/>
              </w:rPr>
            </w:pPr>
            <w:bookmarkStart w:id="2" w:name="_Hlk217634383"/>
            <w:r w:rsidRPr="00DB5EF9">
              <w:rPr>
                <w:rFonts w:ascii="Times New Roman" w:eastAsia="Times New Roman" w:hAnsi="Times New Roman" w:cs="Times New Roman"/>
                <w:b/>
                <w:bCs/>
                <w:color w:val="000000" w:themeColor="text1"/>
                <w:sz w:val="24"/>
                <w:szCs w:val="24"/>
                <w:lang w:eastAsia="tr-TR"/>
              </w:rPr>
              <w:lastRenderedPageBreak/>
              <w:t>MADDE 1 –</w:t>
            </w:r>
            <w:r>
              <w:rPr>
                <w:rFonts w:ascii="Times New Roman" w:eastAsia="Times New Roman" w:hAnsi="Times New Roman" w:cs="Times New Roman"/>
                <w:b/>
                <w:bCs/>
                <w:color w:val="000000" w:themeColor="text1"/>
                <w:sz w:val="24"/>
                <w:szCs w:val="24"/>
                <w:lang w:eastAsia="tr-TR"/>
              </w:rPr>
              <w:t xml:space="preserve"> </w:t>
            </w:r>
            <w:r w:rsidRPr="00DB5EF9">
              <w:rPr>
                <w:rFonts w:ascii="Times New Roman" w:eastAsia="Times New Roman" w:hAnsi="Times New Roman" w:cs="Times New Roman"/>
                <w:color w:val="000000" w:themeColor="text1"/>
                <w:sz w:val="24"/>
                <w:szCs w:val="24"/>
                <w:lang w:eastAsia="tr-TR"/>
              </w:rPr>
              <w:t xml:space="preserve">Tehlikeli Maddelerin Karayoluyla Taşınması Hakkında Yönetmeliğin </w:t>
            </w:r>
            <w:proofErr w:type="gramStart"/>
            <w:r>
              <w:rPr>
                <w:rFonts w:ascii="Times New Roman" w:eastAsia="Times New Roman" w:hAnsi="Times New Roman" w:cs="Times New Roman"/>
                <w:color w:val="000000" w:themeColor="text1"/>
                <w:sz w:val="24"/>
                <w:szCs w:val="24"/>
                <w:lang w:eastAsia="tr-TR"/>
              </w:rPr>
              <w:t>4 üncü</w:t>
            </w:r>
            <w:proofErr w:type="gramEnd"/>
            <w:r>
              <w:rPr>
                <w:rFonts w:ascii="Times New Roman" w:eastAsia="Times New Roman" w:hAnsi="Times New Roman" w:cs="Times New Roman"/>
                <w:color w:val="000000" w:themeColor="text1"/>
                <w:sz w:val="24"/>
                <w:szCs w:val="24"/>
                <w:lang w:eastAsia="tr-TR"/>
              </w:rPr>
              <w:t xml:space="preserve"> maddesinin birinci fıkrasının (ü) bendi aşağıdaki şekilde değiştirilmiştir.</w:t>
            </w:r>
          </w:p>
        </w:tc>
      </w:tr>
      <w:bookmarkEnd w:id="2"/>
      <w:tr w:rsidR="00B1698D" w:rsidRPr="006766CA" w14:paraId="142AD101" w14:textId="77777777" w:rsidTr="00DA6033">
        <w:trPr>
          <w:trHeight w:val="825"/>
          <w:jc w:val="center"/>
        </w:trPr>
        <w:tc>
          <w:tcPr>
            <w:tcW w:w="7083" w:type="dxa"/>
            <w:tcBorders>
              <w:left w:val="single" w:sz="12" w:space="0" w:color="auto"/>
            </w:tcBorders>
            <w:shd w:val="clear" w:color="auto" w:fill="FBE4D5" w:themeFill="accent2" w:themeFillTint="33"/>
            <w:vAlign w:val="center"/>
          </w:tcPr>
          <w:p w14:paraId="387DA2BE" w14:textId="77777777" w:rsidR="00B1698D" w:rsidRPr="006766CA" w:rsidRDefault="00B1698D" w:rsidP="00DB5EBB">
            <w:pPr>
              <w:jc w:val="center"/>
              <w:rPr>
                <w:rFonts w:ascii="Times New Roman" w:hAnsi="Times New Roman" w:cs="Times New Roman"/>
                <w:b/>
                <w:sz w:val="24"/>
                <w:szCs w:val="24"/>
              </w:rPr>
            </w:pPr>
            <w:r>
              <w:rPr>
                <w:rFonts w:ascii="Times New Roman" w:hAnsi="Times New Roman" w:cs="Times New Roman"/>
                <w:b/>
                <w:sz w:val="24"/>
                <w:szCs w:val="24"/>
              </w:rPr>
              <w:t>MEVCUT METİN</w:t>
            </w:r>
          </w:p>
        </w:tc>
        <w:tc>
          <w:tcPr>
            <w:tcW w:w="7938" w:type="dxa"/>
            <w:tcBorders>
              <w:right w:val="single" w:sz="12" w:space="0" w:color="auto"/>
            </w:tcBorders>
            <w:shd w:val="clear" w:color="auto" w:fill="DEEAF6" w:themeFill="accent1" w:themeFillTint="33"/>
            <w:vAlign w:val="center"/>
          </w:tcPr>
          <w:p w14:paraId="46D929F1" w14:textId="77777777" w:rsidR="00B1698D" w:rsidRPr="006766CA" w:rsidRDefault="00B1698D" w:rsidP="00DB5EBB">
            <w:pPr>
              <w:jc w:val="center"/>
              <w:rPr>
                <w:rFonts w:ascii="Times New Roman" w:hAnsi="Times New Roman" w:cs="Times New Roman"/>
                <w:b/>
                <w:sz w:val="24"/>
                <w:szCs w:val="24"/>
              </w:rPr>
            </w:pPr>
            <w:r>
              <w:rPr>
                <w:rFonts w:ascii="Times New Roman" w:hAnsi="Times New Roman" w:cs="Times New Roman"/>
                <w:b/>
                <w:sz w:val="24"/>
                <w:szCs w:val="24"/>
              </w:rPr>
              <w:t>TASLAK METİN</w:t>
            </w:r>
          </w:p>
        </w:tc>
      </w:tr>
      <w:tr w:rsidR="00B1698D" w:rsidRPr="00432EF0" w14:paraId="3623B3CE" w14:textId="77777777" w:rsidTr="00DA6033">
        <w:trPr>
          <w:trHeight w:val="4096"/>
          <w:jc w:val="center"/>
        </w:trPr>
        <w:tc>
          <w:tcPr>
            <w:tcW w:w="7083" w:type="dxa"/>
            <w:tcBorders>
              <w:left w:val="single" w:sz="12" w:space="0" w:color="auto"/>
            </w:tcBorders>
            <w:shd w:val="clear" w:color="auto" w:fill="FFFFFF" w:themeFill="background1"/>
            <w:vAlign w:val="center"/>
          </w:tcPr>
          <w:p w14:paraId="1166BC35" w14:textId="77777777" w:rsidR="00B1698D" w:rsidRPr="00B1698D" w:rsidRDefault="00B1698D" w:rsidP="00B1698D">
            <w:pPr>
              <w:tabs>
                <w:tab w:val="left" w:pos="993"/>
                <w:tab w:val="left" w:pos="1276"/>
              </w:tabs>
              <w:jc w:val="both"/>
              <w:rPr>
                <w:rFonts w:ascii="Times New Roman" w:hAnsi="Times New Roman" w:cs="Times New Roman"/>
                <w:b/>
                <w:sz w:val="24"/>
                <w:szCs w:val="24"/>
              </w:rPr>
            </w:pPr>
            <w:r w:rsidRPr="00B1698D">
              <w:rPr>
                <w:rFonts w:ascii="Times New Roman" w:hAnsi="Times New Roman" w:cs="Times New Roman"/>
                <w:b/>
                <w:bCs/>
                <w:sz w:val="24"/>
                <w:szCs w:val="24"/>
              </w:rPr>
              <w:t>Tanımlar</w:t>
            </w:r>
          </w:p>
          <w:p w14:paraId="2D4EFCCB" w14:textId="47979E34" w:rsidR="00B1698D" w:rsidRDefault="00B1698D" w:rsidP="00B1698D">
            <w:pPr>
              <w:tabs>
                <w:tab w:val="left" w:pos="993"/>
                <w:tab w:val="left" w:pos="1276"/>
              </w:tabs>
              <w:jc w:val="both"/>
              <w:rPr>
                <w:rFonts w:ascii="Times New Roman" w:hAnsi="Times New Roman" w:cs="Times New Roman"/>
                <w:bCs/>
                <w:sz w:val="24"/>
                <w:szCs w:val="24"/>
              </w:rPr>
            </w:pPr>
            <w:r w:rsidRPr="00B1698D">
              <w:rPr>
                <w:rFonts w:ascii="Times New Roman" w:hAnsi="Times New Roman" w:cs="Times New Roman"/>
                <w:b/>
                <w:bCs/>
                <w:sz w:val="24"/>
                <w:szCs w:val="24"/>
              </w:rPr>
              <w:t xml:space="preserve">MADDE 4- </w:t>
            </w:r>
            <w:r w:rsidRPr="00B1698D">
              <w:rPr>
                <w:rFonts w:ascii="Times New Roman" w:hAnsi="Times New Roman" w:cs="Times New Roman"/>
                <w:bCs/>
                <w:sz w:val="24"/>
                <w:szCs w:val="24"/>
              </w:rPr>
              <w:t>(1) Bu Yönetmelikte geçen;</w:t>
            </w:r>
          </w:p>
          <w:p w14:paraId="4453A9E2" w14:textId="11278FAC" w:rsidR="00C53A39" w:rsidRPr="00507834" w:rsidRDefault="00C53A39" w:rsidP="00C53A39">
            <w:pPr>
              <w:tabs>
                <w:tab w:val="left" w:pos="851"/>
              </w:tabs>
              <w:ind w:left="31"/>
              <w:jc w:val="both"/>
            </w:pPr>
            <w:r>
              <w:rPr>
                <w:rFonts w:ascii="Times New Roman" w:hAnsi="Times New Roman" w:cs="Times New Roman"/>
                <w:sz w:val="24"/>
                <w:szCs w:val="24"/>
              </w:rPr>
              <w:t xml:space="preserve">ü) </w:t>
            </w:r>
            <w:r w:rsidRPr="00C53A39">
              <w:rPr>
                <w:rFonts w:ascii="Times New Roman" w:hAnsi="Times New Roman" w:cs="Times New Roman"/>
                <w:strike/>
                <w:color w:val="FF0000"/>
                <w:sz w:val="24"/>
                <w:szCs w:val="24"/>
              </w:rPr>
              <w:t>Taşınabilir basınçlı ekipman/kap: ADR Bölüm 6.2 kapsamında gaz taşımacılığında kullanılan kapları,</w:t>
            </w:r>
          </w:p>
          <w:p w14:paraId="38FE8C02" w14:textId="6ED67874" w:rsidR="00B1698D" w:rsidRPr="00D26B44" w:rsidRDefault="00D26B44" w:rsidP="00D26B44">
            <w:pPr>
              <w:tabs>
                <w:tab w:val="left" w:pos="993"/>
                <w:tab w:val="left" w:pos="1276"/>
              </w:tabs>
              <w:jc w:val="both"/>
              <w:rPr>
                <w:rFonts w:ascii="Times New Roman" w:hAnsi="Times New Roman" w:cs="Times New Roman"/>
                <w:bCs/>
                <w:sz w:val="24"/>
                <w:szCs w:val="24"/>
              </w:rPr>
            </w:pPr>
            <w:r w:rsidRPr="00D26B44">
              <w:rPr>
                <w:rFonts w:ascii="Times New Roman" w:hAnsi="Times New Roman" w:cs="Times New Roman"/>
                <w:bCs/>
                <w:sz w:val="24"/>
                <w:szCs w:val="24"/>
              </w:rPr>
              <w:t>ifade eder.</w:t>
            </w:r>
          </w:p>
        </w:tc>
        <w:tc>
          <w:tcPr>
            <w:tcW w:w="7938" w:type="dxa"/>
            <w:tcBorders>
              <w:right w:val="single" w:sz="12" w:space="0" w:color="auto"/>
            </w:tcBorders>
            <w:shd w:val="clear" w:color="auto" w:fill="FFFFFF" w:themeFill="background1"/>
            <w:vAlign w:val="center"/>
          </w:tcPr>
          <w:p w14:paraId="6E07CB4F" w14:textId="77777777" w:rsidR="00D26B44" w:rsidRPr="00B1698D" w:rsidRDefault="00D26B44" w:rsidP="00D26B44">
            <w:pPr>
              <w:tabs>
                <w:tab w:val="left" w:pos="993"/>
                <w:tab w:val="left" w:pos="1276"/>
              </w:tabs>
              <w:jc w:val="both"/>
              <w:rPr>
                <w:rFonts w:ascii="Times New Roman" w:hAnsi="Times New Roman" w:cs="Times New Roman"/>
                <w:b/>
                <w:sz w:val="24"/>
                <w:szCs w:val="24"/>
              </w:rPr>
            </w:pPr>
            <w:r w:rsidRPr="00B1698D">
              <w:rPr>
                <w:rFonts w:ascii="Times New Roman" w:hAnsi="Times New Roman" w:cs="Times New Roman"/>
                <w:b/>
                <w:bCs/>
                <w:sz w:val="24"/>
                <w:szCs w:val="24"/>
              </w:rPr>
              <w:t>Tanımlar</w:t>
            </w:r>
          </w:p>
          <w:p w14:paraId="3C0F9394" w14:textId="77777777" w:rsidR="00D26B44" w:rsidRDefault="00D26B44" w:rsidP="00D26B44">
            <w:pPr>
              <w:tabs>
                <w:tab w:val="left" w:pos="993"/>
                <w:tab w:val="left" w:pos="1276"/>
              </w:tabs>
              <w:jc w:val="both"/>
              <w:rPr>
                <w:rFonts w:ascii="Times New Roman" w:hAnsi="Times New Roman" w:cs="Times New Roman"/>
                <w:bCs/>
                <w:sz w:val="24"/>
                <w:szCs w:val="24"/>
              </w:rPr>
            </w:pPr>
            <w:r w:rsidRPr="00B1698D">
              <w:rPr>
                <w:rFonts w:ascii="Times New Roman" w:hAnsi="Times New Roman" w:cs="Times New Roman"/>
                <w:b/>
                <w:bCs/>
                <w:sz w:val="24"/>
                <w:szCs w:val="24"/>
              </w:rPr>
              <w:t xml:space="preserve">MADDE 4- </w:t>
            </w:r>
            <w:r w:rsidRPr="00B1698D">
              <w:rPr>
                <w:rFonts w:ascii="Times New Roman" w:hAnsi="Times New Roman" w:cs="Times New Roman"/>
                <w:bCs/>
                <w:sz w:val="24"/>
                <w:szCs w:val="24"/>
              </w:rPr>
              <w:t>(1) Bu Yönetmelikte geçen;</w:t>
            </w:r>
          </w:p>
          <w:p w14:paraId="2DC33216" w14:textId="4C0A662B" w:rsidR="007A2B40" w:rsidRPr="00C53A39" w:rsidRDefault="00C53A39" w:rsidP="00D26B44">
            <w:pPr>
              <w:tabs>
                <w:tab w:val="left" w:pos="993"/>
                <w:tab w:val="left" w:pos="1276"/>
              </w:tabs>
              <w:jc w:val="both"/>
              <w:rPr>
                <w:rFonts w:ascii="Times New Roman" w:hAnsi="Times New Roman" w:cs="Times New Roman"/>
                <w:bCs/>
                <w:color w:val="0000FF"/>
                <w:sz w:val="24"/>
                <w:szCs w:val="24"/>
              </w:rPr>
            </w:pPr>
            <w:r w:rsidRPr="00C53A39">
              <w:rPr>
                <w:rFonts w:ascii="Times New Roman" w:hAnsi="Times New Roman" w:cs="Times New Roman"/>
                <w:bCs/>
                <w:color w:val="0000FF"/>
                <w:sz w:val="24"/>
                <w:szCs w:val="24"/>
              </w:rPr>
              <w:t>“ü) Taşınabilir basınçlı ekipman/kap:</w:t>
            </w:r>
            <w:r w:rsidRPr="00C53A39">
              <w:rPr>
                <w:color w:val="0000FF"/>
              </w:rPr>
              <w:t xml:space="preserve"> </w:t>
            </w:r>
            <w:bookmarkStart w:id="3" w:name="_Hlk217462408"/>
            <w:r w:rsidRPr="00C53A39">
              <w:rPr>
                <w:rFonts w:ascii="Times New Roman" w:hAnsi="Times New Roman" w:cs="Times New Roman"/>
                <w:color w:val="0000FF"/>
                <w:sz w:val="24"/>
                <w:szCs w:val="24"/>
              </w:rPr>
              <w:t xml:space="preserve">ADR sınıflandırma kodunun 6 </w:t>
            </w:r>
            <w:proofErr w:type="spellStart"/>
            <w:r w:rsidRPr="00C53A39">
              <w:rPr>
                <w:rFonts w:ascii="Times New Roman" w:hAnsi="Times New Roman" w:cs="Times New Roman"/>
                <w:color w:val="0000FF"/>
                <w:sz w:val="24"/>
                <w:szCs w:val="24"/>
              </w:rPr>
              <w:t>ncı</w:t>
            </w:r>
            <w:proofErr w:type="spellEnd"/>
            <w:r w:rsidRPr="00C53A39">
              <w:rPr>
                <w:rFonts w:ascii="Times New Roman" w:hAnsi="Times New Roman" w:cs="Times New Roman"/>
                <w:color w:val="0000FF"/>
                <w:sz w:val="24"/>
                <w:szCs w:val="24"/>
              </w:rPr>
              <w:t xml:space="preserve"> ve 7 </w:t>
            </w:r>
            <w:proofErr w:type="spellStart"/>
            <w:r w:rsidRPr="00C53A39">
              <w:rPr>
                <w:rFonts w:ascii="Times New Roman" w:hAnsi="Times New Roman" w:cs="Times New Roman"/>
                <w:color w:val="0000FF"/>
                <w:sz w:val="24"/>
                <w:szCs w:val="24"/>
              </w:rPr>
              <w:t>nci</w:t>
            </w:r>
            <w:proofErr w:type="spellEnd"/>
            <w:r w:rsidRPr="00C53A39">
              <w:rPr>
                <w:rFonts w:ascii="Times New Roman" w:hAnsi="Times New Roman" w:cs="Times New Roman"/>
                <w:color w:val="0000FF"/>
                <w:sz w:val="24"/>
                <w:szCs w:val="24"/>
              </w:rPr>
              <w:t xml:space="preserve"> maddelerindeki gaz ve maddeler hariç Sınıf 2 gazların ve bu Yönetmeliğin Ek-6’sında belirtilen diğer sınıf tehlikeli maddelerin taşınmasında kullanıldığında</w:t>
            </w:r>
            <w:bookmarkEnd w:id="3"/>
            <w:r w:rsidRPr="00C53A39">
              <w:rPr>
                <w:rFonts w:ascii="Times New Roman" w:hAnsi="Times New Roman" w:cs="Times New Roman"/>
                <w:color w:val="0000FF"/>
                <w:sz w:val="24"/>
                <w:szCs w:val="24"/>
              </w:rPr>
              <w:t xml:space="preserve">; ADR Bölüm 6.2’de belirtildiği şekilde tüm basınçlı kapları, vanalarını ve gerekli olan diğer donanımlarını, ayrıca gaz kartuşlarını (UN 2037) ve ADR Bölüm 6.8’de belirtildiği gibi tankları (sabit tank-tanker, sökülebilir tank, tank konteyner, tank takas gövdesi), tüplü gaz tankerleri, çok elemanlı gaz konteynerlerini (MEGC), vanalarını ve gerekli olan diğer donanımlarını,” </w:t>
            </w:r>
          </w:p>
          <w:p w14:paraId="04FE9841" w14:textId="358FF713" w:rsidR="00B1698D" w:rsidRPr="00D26B44" w:rsidRDefault="00D26B44" w:rsidP="00B1698D">
            <w:pPr>
              <w:tabs>
                <w:tab w:val="left" w:pos="993"/>
                <w:tab w:val="left" w:pos="1276"/>
              </w:tabs>
              <w:jc w:val="both"/>
              <w:rPr>
                <w:rFonts w:ascii="Times New Roman" w:hAnsi="Times New Roman" w:cs="Times New Roman"/>
                <w:bCs/>
                <w:sz w:val="24"/>
                <w:szCs w:val="24"/>
              </w:rPr>
            </w:pPr>
            <w:r w:rsidRPr="00D26B44">
              <w:rPr>
                <w:rFonts w:ascii="Times New Roman" w:hAnsi="Times New Roman" w:cs="Times New Roman"/>
                <w:bCs/>
                <w:sz w:val="24"/>
                <w:szCs w:val="24"/>
              </w:rPr>
              <w:t>ifade eder.</w:t>
            </w:r>
          </w:p>
        </w:tc>
      </w:tr>
      <w:bookmarkEnd w:id="0"/>
      <w:bookmarkEnd w:id="1"/>
      <w:tr w:rsidR="005A428F" w:rsidRPr="006766CA" w14:paraId="2FC597A2" w14:textId="77777777" w:rsidTr="00DA6033">
        <w:trPr>
          <w:trHeight w:val="1678"/>
          <w:jc w:val="center"/>
        </w:trPr>
        <w:tc>
          <w:tcPr>
            <w:tcW w:w="15021" w:type="dxa"/>
            <w:gridSpan w:val="2"/>
            <w:tcBorders>
              <w:left w:val="single" w:sz="12" w:space="0" w:color="auto"/>
              <w:bottom w:val="single" w:sz="12" w:space="0" w:color="auto"/>
              <w:right w:val="single" w:sz="12" w:space="0" w:color="auto"/>
            </w:tcBorders>
            <w:shd w:val="clear" w:color="auto" w:fill="F2F2F2" w:themeFill="background1" w:themeFillShade="F2"/>
            <w:vAlign w:val="center"/>
          </w:tcPr>
          <w:p w14:paraId="7B9C480B" w14:textId="77777777" w:rsidR="00DA6033" w:rsidRDefault="00DA6033" w:rsidP="005A428F">
            <w:pPr>
              <w:jc w:val="both"/>
              <w:rPr>
                <w:rFonts w:ascii="Times New Roman" w:hAnsi="Times New Roman" w:cs="Times New Roman"/>
                <w:b/>
                <w:sz w:val="24"/>
                <w:szCs w:val="24"/>
              </w:rPr>
            </w:pPr>
          </w:p>
          <w:p w14:paraId="43DE8127" w14:textId="77777777" w:rsidR="00DA6033" w:rsidRDefault="00DA6033" w:rsidP="005A428F">
            <w:pPr>
              <w:jc w:val="both"/>
              <w:rPr>
                <w:rFonts w:ascii="Times New Roman" w:hAnsi="Times New Roman" w:cs="Times New Roman"/>
                <w:b/>
                <w:sz w:val="24"/>
                <w:szCs w:val="24"/>
              </w:rPr>
            </w:pPr>
          </w:p>
          <w:p w14:paraId="04CF75EE" w14:textId="77777777" w:rsidR="00DA6033" w:rsidRDefault="00DA6033" w:rsidP="005A428F">
            <w:pPr>
              <w:jc w:val="both"/>
              <w:rPr>
                <w:rFonts w:ascii="Times New Roman" w:hAnsi="Times New Roman" w:cs="Times New Roman"/>
                <w:b/>
                <w:sz w:val="24"/>
                <w:szCs w:val="24"/>
              </w:rPr>
            </w:pPr>
          </w:p>
          <w:p w14:paraId="63619F8A" w14:textId="77777777" w:rsidR="00DA6033" w:rsidRDefault="00DA6033" w:rsidP="005A428F">
            <w:pPr>
              <w:jc w:val="both"/>
              <w:rPr>
                <w:rFonts w:ascii="Times New Roman" w:hAnsi="Times New Roman" w:cs="Times New Roman"/>
                <w:b/>
                <w:sz w:val="24"/>
                <w:szCs w:val="24"/>
              </w:rPr>
            </w:pPr>
          </w:p>
          <w:p w14:paraId="304FAC22" w14:textId="77777777" w:rsidR="00DA6033" w:rsidRDefault="00DA6033" w:rsidP="005A428F">
            <w:pPr>
              <w:jc w:val="both"/>
              <w:rPr>
                <w:rFonts w:ascii="Times New Roman" w:hAnsi="Times New Roman" w:cs="Times New Roman"/>
                <w:b/>
                <w:sz w:val="24"/>
                <w:szCs w:val="24"/>
              </w:rPr>
            </w:pPr>
          </w:p>
          <w:p w14:paraId="6FEAC448" w14:textId="33326B6B" w:rsidR="005A428F" w:rsidRDefault="005A428F" w:rsidP="005A428F">
            <w:pPr>
              <w:jc w:val="both"/>
              <w:rPr>
                <w:rFonts w:ascii="Times New Roman" w:hAnsi="Times New Roman" w:cs="Times New Roman"/>
                <w:bCs/>
                <w:sz w:val="24"/>
                <w:szCs w:val="24"/>
              </w:rPr>
            </w:pPr>
            <w:r>
              <w:rPr>
                <w:rFonts w:ascii="Times New Roman" w:hAnsi="Times New Roman" w:cs="Times New Roman"/>
                <w:b/>
                <w:sz w:val="24"/>
                <w:szCs w:val="24"/>
              </w:rPr>
              <w:t xml:space="preserve">Gerekçe: </w:t>
            </w:r>
            <w:r w:rsidRPr="00B1698D">
              <w:rPr>
                <w:rFonts w:ascii="Times New Roman" w:hAnsi="Times New Roman" w:cs="Times New Roman"/>
                <w:bCs/>
                <w:sz w:val="24"/>
                <w:szCs w:val="24"/>
              </w:rPr>
              <w:t>Yönetmeliğin “Tanımlar” başlıklı</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4 üncü</w:t>
            </w:r>
            <w:proofErr w:type="gramEnd"/>
            <w:r>
              <w:rPr>
                <w:rFonts w:ascii="Times New Roman" w:hAnsi="Times New Roman" w:cs="Times New Roman"/>
                <w:bCs/>
                <w:sz w:val="24"/>
                <w:szCs w:val="24"/>
              </w:rPr>
              <w:t xml:space="preserve"> maddesinin birinci fıkrasın</w:t>
            </w:r>
            <w:r w:rsidR="00E52425">
              <w:rPr>
                <w:rFonts w:ascii="Times New Roman" w:hAnsi="Times New Roman" w:cs="Times New Roman"/>
                <w:bCs/>
                <w:sz w:val="24"/>
                <w:szCs w:val="24"/>
              </w:rPr>
              <w:t xml:space="preserve">ın (ü) bendinde yer alan “Taşınabilir basınçlı ekipman/kap” tanımı 2010/35 sayılı AB direktifinde yer alan tanım </w:t>
            </w:r>
            <w:r w:rsidR="00610EA7">
              <w:rPr>
                <w:rFonts w:ascii="Times New Roman" w:hAnsi="Times New Roman" w:cs="Times New Roman"/>
                <w:bCs/>
                <w:sz w:val="24"/>
                <w:szCs w:val="24"/>
              </w:rPr>
              <w:t>doğrultusunda</w:t>
            </w:r>
            <w:r w:rsidR="00E52425">
              <w:rPr>
                <w:rFonts w:ascii="Times New Roman" w:hAnsi="Times New Roman" w:cs="Times New Roman"/>
                <w:bCs/>
                <w:sz w:val="24"/>
                <w:szCs w:val="24"/>
              </w:rPr>
              <w:t xml:space="preserve"> yeniden tanımlanması</w:t>
            </w:r>
            <w:r w:rsidR="00F20E28">
              <w:rPr>
                <w:rFonts w:ascii="Times New Roman" w:hAnsi="Times New Roman" w:cs="Times New Roman"/>
                <w:bCs/>
                <w:sz w:val="24"/>
                <w:szCs w:val="24"/>
              </w:rPr>
              <w:t xml:space="preserve"> amaçlanmaktadır.</w:t>
            </w:r>
            <w:r>
              <w:rPr>
                <w:rFonts w:ascii="Times New Roman" w:hAnsi="Times New Roman" w:cs="Times New Roman"/>
                <w:bCs/>
                <w:sz w:val="24"/>
                <w:szCs w:val="24"/>
              </w:rPr>
              <w:t xml:space="preserve"> </w:t>
            </w:r>
          </w:p>
          <w:p w14:paraId="5533A8CF" w14:textId="1239F9D6" w:rsidR="00DA6033" w:rsidRDefault="00DA6033" w:rsidP="005A428F">
            <w:pPr>
              <w:jc w:val="both"/>
              <w:rPr>
                <w:rFonts w:ascii="Times New Roman" w:hAnsi="Times New Roman" w:cs="Times New Roman"/>
                <w:bCs/>
                <w:sz w:val="24"/>
                <w:szCs w:val="24"/>
              </w:rPr>
            </w:pPr>
          </w:p>
          <w:p w14:paraId="553243E2" w14:textId="77777777" w:rsidR="00DA6033" w:rsidRDefault="00DA6033" w:rsidP="005A428F">
            <w:pPr>
              <w:jc w:val="both"/>
              <w:rPr>
                <w:rFonts w:ascii="Times New Roman" w:hAnsi="Times New Roman" w:cs="Times New Roman"/>
                <w:bCs/>
                <w:sz w:val="24"/>
                <w:szCs w:val="24"/>
              </w:rPr>
            </w:pPr>
          </w:p>
          <w:p w14:paraId="5FC02482" w14:textId="77777777" w:rsidR="00DA6033" w:rsidRDefault="00DA6033" w:rsidP="005A428F">
            <w:pPr>
              <w:jc w:val="both"/>
              <w:rPr>
                <w:rFonts w:ascii="Times New Roman" w:hAnsi="Times New Roman" w:cs="Times New Roman"/>
                <w:bCs/>
                <w:sz w:val="24"/>
                <w:szCs w:val="24"/>
              </w:rPr>
            </w:pPr>
          </w:p>
          <w:p w14:paraId="2824341B" w14:textId="77777777" w:rsidR="00DA6033" w:rsidRDefault="00DA6033" w:rsidP="005A428F">
            <w:pPr>
              <w:jc w:val="both"/>
              <w:rPr>
                <w:rFonts w:ascii="Times New Roman" w:hAnsi="Times New Roman" w:cs="Times New Roman"/>
                <w:bCs/>
                <w:sz w:val="24"/>
                <w:szCs w:val="24"/>
              </w:rPr>
            </w:pPr>
          </w:p>
          <w:p w14:paraId="729A97FC" w14:textId="6945719B" w:rsidR="00DA6033" w:rsidRDefault="00DA6033" w:rsidP="005A428F">
            <w:pPr>
              <w:jc w:val="both"/>
              <w:rPr>
                <w:rFonts w:ascii="Times New Roman" w:hAnsi="Times New Roman" w:cs="Times New Roman"/>
                <w:b/>
                <w:sz w:val="24"/>
                <w:szCs w:val="24"/>
              </w:rPr>
            </w:pPr>
          </w:p>
        </w:tc>
      </w:tr>
      <w:tr w:rsidR="00EC53F2" w:rsidRPr="006766CA" w14:paraId="3791B6BB" w14:textId="77777777" w:rsidTr="00EC53F2">
        <w:trPr>
          <w:trHeight w:val="256"/>
          <w:jc w:val="center"/>
        </w:trPr>
        <w:tc>
          <w:tcPr>
            <w:tcW w:w="15021" w:type="dxa"/>
            <w:gridSpan w:val="2"/>
            <w:tcBorders>
              <w:top w:val="single" w:sz="12" w:space="0" w:color="auto"/>
              <w:left w:val="single" w:sz="12" w:space="0" w:color="auto"/>
              <w:right w:val="single" w:sz="12" w:space="0" w:color="auto"/>
            </w:tcBorders>
            <w:shd w:val="clear" w:color="auto" w:fill="auto"/>
            <w:vAlign w:val="center"/>
          </w:tcPr>
          <w:p w14:paraId="20AD6894" w14:textId="0A9F2E1A" w:rsidR="00E52425" w:rsidRDefault="00E52425" w:rsidP="001E280A">
            <w:pPr>
              <w:jc w:val="both"/>
              <w:rPr>
                <w:rFonts w:ascii="Times New Roman" w:hAnsi="Times New Roman" w:cs="Times New Roman"/>
                <w:b/>
                <w:sz w:val="24"/>
                <w:szCs w:val="24"/>
              </w:rPr>
            </w:pPr>
            <w:bookmarkStart w:id="4" w:name="_Hlk217635859"/>
            <w:bookmarkStart w:id="5" w:name="_Hlk171431275"/>
            <w:r w:rsidRPr="00DB5EF9">
              <w:rPr>
                <w:rFonts w:ascii="Times New Roman" w:eastAsia="Times New Roman" w:hAnsi="Times New Roman" w:cs="Times New Roman"/>
                <w:b/>
                <w:bCs/>
                <w:color w:val="000000" w:themeColor="text1"/>
                <w:sz w:val="24"/>
                <w:szCs w:val="24"/>
                <w:lang w:eastAsia="tr-TR"/>
              </w:rPr>
              <w:lastRenderedPageBreak/>
              <w:t xml:space="preserve">MADDE </w:t>
            </w:r>
            <w:r w:rsidR="00EC53F2">
              <w:rPr>
                <w:rFonts w:ascii="Times New Roman" w:eastAsia="Times New Roman" w:hAnsi="Times New Roman" w:cs="Times New Roman"/>
                <w:b/>
                <w:bCs/>
                <w:color w:val="000000" w:themeColor="text1"/>
                <w:sz w:val="24"/>
                <w:szCs w:val="24"/>
                <w:lang w:eastAsia="tr-TR"/>
              </w:rPr>
              <w:t>2</w:t>
            </w:r>
            <w:r w:rsidRPr="00DB5EF9">
              <w:rPr>
                <w:rFonts w:ascii="Times New Roman" w:eastAsia="Times New Roman" w:hAnsi="Times New Roman" w:cs="Times New Roman"/>
                <w:b/>
                <w:bCs/>
                <w:color w:val="000000" w:themeColor="text1"/>
                <w:sz w:val="24"/>
                <w:szCs w:val="24"/>
                <w:lang w:eastAsia="tr-TR"/>
              </w:rPr>
              <w:t xml:space="preserve"> –</w:t>
            </w:r>
            <w:r>
              <w:rPr>
                <w:rFonts w:ascii="Times New Roman" w:eastAsia="Times New Roman" w:hAnsi="Times New Roman" w:cs="Times New Roman"/>
                <w:b/>
                <w:bCs/>
                <w:color w:val="000000" w:themeColor="text1"/>
                <w:sz w:val="24"/>
                <w:szCs w:val="24"/>
                <w:lang w:eastAsia="tr-TR"/>
              </w:rPr>
              <w:t xml:space="preserve"> </w:t>
            </w:r>
            <w:r w:rsidRPr="00DB5EF9">
              <w:rPr>
                <w:rFonts w:ascii="Times New Roman" w:eastAsia="Times New Roman" w:hAnsi="Times New Roman" w:cs="Times New Roman"/>
                <w:color w:val="000000" w:themeColor="text1"/>
                <w:sz w:val="24"/>
                <w:szCs w:val="24"/>
                <w:lang w:eastAsia="tr-TR"/>
              </w:rPr>
              <w:t xml:space="preserve">Tehlikeli Maddelerin Karayoluyla Taşınması Hakkında Yönetmeliğin </w:t>
            </w:r>
            <w:r w:rsidR="00EC53F2" w:rsidRPr="00CC5DC6">
              <w:rPr>
                <w:rFonts w:ascii="Times New Roman" w:eastAsia="Times New Roman" w:hAnsi="Times New Roman" w:cs="Times New Roman"/>
                <w:color w:val="000000" w:themeColor="text1"/>
                <w:sz w:val="24"/>
                <w:szCs w:val="24"/>
                <w:lang w:eastAsia="tr-TR"/>
              </w:rPr>
              <w:t>5 inci maddesinin üçüncü</w:t>
            </w:r>
            <w:r w:rsidR="00EC53F2">
              <w:rPr>
                <w:rFonts w:ascii="Times New Roman" w:eastAsia="Times New Roman" w:hAnsi="Times New Roman" w:cs="Times New Roman"/>
                <w:color w:val="000000" w:themeColor="text1"/>
                <w:sz w:val="24"/>
                <w:szCs w:val="24"/>
                <w:lang w:eastAsia="tr-TR"/>
              </w:rPr>
              <w:t xml:space="preserve"> </w:t>
            </w:r>
            <w:r w:rsidR="00EC53F2" w:rsidRPr="00CC5DC6">
              <w:rPr>
                <w:rFonts w:ascii="Times New Roman" w:eastAsia="Times New Roman" w:hAnsi="Times New Roman" w:cs="Times New Roman"/>
                <w:color w:val="000000" w:themeColor="text1"/>
                <w:sz w:val="24"/>
                <w:szCs w:val="24"/>
                <w:lang w:eastAsia="tr-TR"/>
              </w:rPr>
              <w:t>fıkra</w:t>
            </w:r>
            <w:r w:rsidR="00EC53F2">
              <w:rPr>
                <w:rFonts w:ascii="Times New Roman" w:eastAsia="Times New Roman" w:hAnsi="Times New Roman" w:cs="Times New Roman"/>
                <w:color w:val="000000" w:themeColor="text1"/>
                <w:sz w:val="24"/>
                <w:szCs w:val="24"/>
                <w:lang w:eastAsia="tr-TR"/>
              </w:rPr>
              <w:t>sı</w:t>
            </w:r>
            <w:r w:rsidR="00EC53F2" w:rsidRPr="00CC5DC6">
              <w:rPr>
                <w:rFonts w:ascii="Times New Roman" w:eastAsia="Times New Roman" w:hAnsi="Times New Roman" w:cs="Times New Roman"/>
                <w:color w:val="000000" w:themeColor="text1"/>
                <w:sz w:val="24"/>
                <w:szCs w:val="24"/>
                <w:lang w:eastAsia="tr-TR"/>
              </w:rPr>
              <w:t xml:space="preserve"> aşağıdaki şekilde </w:t>
            </w:r>
            <w:r w:rsidR="00EC53F2">
              <w:rPr>
                <w:rFonts w:ascii="Times New Roman" w:eastAsia="Times New Roman" w:hAnsi="Times New Roman" w:cs="Times New Roman"/>
                <w:color w:val="000000" w:themeColor="text1"/>
                <w:sz w:val="24"/>
                <w:szCs w:val="24"/>
                <w:lang w:eastAsia="tr-TR"/>
              </w:rPr>
              <w:t>yeniden düzenlenmiştir.</w:t>
            </w:r>
          </w:p>
        </w:tc>
      </w:tr>
      <w:bookmarkEnd w:id="4"/>
      <w:tr w:rsidR="005A428F" w:rsidRPr="006766CA" w14:paraId="67D8DD94" w14:textId="77777777" w:rsidTr="00EC53F2">
        <w:trPr>
          <w:trHeight w:val="557"/>
          <w:jc w:val="center"/>
        </w:trPr>
        <w:tc>
          <w:tcPr>
            <w:tcW w:w="7083" w:type="dxa"/>
            <w:tcBorders>
              <w:left w:val="single" w:sz="12" w:space="0" w:color="auto"/>
            </w:tcBorders>
            <w:shd w:val="clear" w:color="auto" w:fill="FBE4D5" w:themeFill="accent2" w:themeFillTint="33"/>
            <w:vAlign w:val="center"/>
          </w:tcPr>
          <w:p w14:paraId="0DFF1D17" w14:textId="43016B55" w:rsidR="005A428F" w:rsidRPr="006766CA" w:rsidRDefault="005A428F" w:rsidP="005A428F">
            <w:pPr>
              <w:jc w:val="center"/>
              <w:rPr>
                <w:rFonts w:ascii="Times New Roman" w:hAnsi="Times New Roman" w:cs="Times New Roman"/>
                <w:b/>
                <w:sz w:val="24"/>
                <w:szCs w:val="24"/>
              </w:rPr>
            </w:pPr>
            <w:r>
              <w:rPr>
                <w:rFonts w:ascii="Times New Roman" w:hAnsi="Times New Roman" w:cs="Times New Roman"/>
                <w:b/>
                <w:sz w:val="24"/>
                <w:szCs w:val="24"/>
              </w:rPr>
              <w:t>MEVCUT METİN</w:t>
            </w:r>
          </w:p>
        </w:tc>
        <w:tc>
          <w:tcPr>
            <w:tcW w:w="7938" w:type="dxa"/>
            <w:tcBorders>
              <w:right w:val="single" w:sz="12" w:space="0" w:color="auto"/>
            </w:tcBorders>
            <w:shd w:val="clear" w:color="auto" w:fill="DEEAF6" w:themeFill="accent1" w:themeFillTint="33"/>
            <w:vAlign w:val="center"/>
          </w:tcPr>
          <w:p w14:paraId="0F0BAFE2" w14:textId="52375B5C" w:rsidR="005A428F" w:rsidRPr="006766CA" w:rsidRDefault="005A428F" w:rsidP="005A428F">
            <w:pPr>
              <w:jc w:val="center"/>
              <w:rPr>
                <w:rFonts w:ascii="Times New Roman" w:hAnsi="Times New Roman" w:cs="Times New Roman"/>
                <w:b/>
                <w:sz w:val="24"/>
                <w:szCs w:val="24"/>
              </w:rPr>
            </w:pPr>
            <w:r>
              <w:rPr>
                <w:rFonts w:ascii="Times New Roman" w:hAnsi="Times New Roman" w:cs="Times New Roman"/>
                <w:b/>
                <w:sz w:val="24"/>
                <w:szCs w:val="24"/>
              </w:rPr>
              <w:t>TASLAK METİN</w:t>
            </w:r>
          </w:p>
        </w:tc>
      </w:tr>
      <w:tr w:rsidR="005A428F" w:rsidRPr="00432EF0" w14:paraId="6B8BE455" w14:textId="77777777" w:rsidTr="00EC53F2">
        <w:trPr>
          <w:jc w:val="center"/>
        </w:trPr>
        <w:tc>
          <w:tcPr>
            <w:tcW w:w="7083" w:type="dxa"/>
            <w:tcBorders>
              <w:left w:val="single" w:sz="12" w:space="0" w:color="auto"/>
            </w:tcBorders>
            <w:shd w:val="clear" w:color="auto" w:fill="FFFFFF" w:themeFill="background1"/>
            <w:vAlign w:val="center"/>
          </w:tcPr>
          <w:p w14:paraId="1D65DDCB" w14:textId="3C0D336F" w:rsidR="00EC53F2" w:rsidRPr="00EC53F2" w:rsidRDefault="005A428F" w:rsidP="00EC53F2">
            <w:pPr>
              <w:tabs>
                <w:tab w:val="left" w:pos="993"/>
              </w:tabs>
              <w:jc w:val="both"/>
              <w:rPr>
                <w:rFonts w:ascii="Times New Roman" w:eastAsia="Times New Roman" w:hAnsi="Times New Roman" w:cs="Times New Roman"/>
                <w:sz w:val="24"/>
                <w:szCs w:val="24"/>
                <w:lang w:eastAsia="tr-TR"/>
              </w:rPr>
            </w:pPr>
            <w:r w:rsidRPr="00EC53F2">
              <w:rPr>
                <w:rFonts w:ascii="Times New Roman" w:eastAsia="Times New Roman" w:hAnsi="Times New Roman" w:cs="Times New Roman"/>
                <w:b/>
                <w:bCs/>
                <w:sz w:val="24"/>
                <w:szCs w:val="24"/>
                <w:lang w:eastAsia="tr-TR"/>
              </w:rPr>
              <w:t xml:space="preserve">MADDE 5 </w:t>
            </w:r>
            <w:r w:rsidRPr="00EC53F2">
              <w:rPr>
                <w:rFonts w:ascii="Times New Roman" w:hAnsi="Times New Roman" w:cs="Times New Roman"/>
                <w:b/>
                <w:sz w:val="24"/>
                <w:szCs w:val="24"/>
              </w:rPr>
              <w:t>–</w:t>
            </w:r>
            <w:r w:rsidRPr="00EC53F2">
              <w:rPr>
                <w:rFonts w:ascii="Times New Roman" w:eastAsia="Times New Roman" w:hAnsi="Times New Roman" w:cs="Times New Roman"/>
                <w:b/>
                <w:bCs/>
                <w:sz w:val="24"/>
                <w:szCs w:val="24"/>
                <w:lang w:eastAsia="tr-TR"/>
              </w:rPr>
              <w:t> </w:t>
            </w:r>
            <w:r w:rsidR="00EC53F2" w:rsidRPr="00EC53F2">
              <w:rPr>
                <w:rFonts w:ascii="Times New Roman" w:eastAsia="Times New Roman" w:hAnsi="Times New Roman" w:cs="Times New Roman"/>
                <w:sz w:val="24"/>
                <w:szCs w:val="24"/>
                <w:lang w:eastAsia="tr-TR"/>
              </w:rPr>
              <w:t>(3)</w:t>
            </w:r>
            <w:r w:rsidR="00EC53F2">
              <w:rPr>
                <w:rFonts w:ascii="Times New Roman" w:eastAsia="Times New Roman" w:hAnsi="Times New Roman" w:cs="Times New Roman"/>
                <w:b/>
                <w:bCs/>
                <w:sz w:val="24"/>
                <w:szCs w:val="24"/>
                <w:lang w:eastAsia="tr-TR"/>
              </w:rPr>
              <w:t xml:space="preserve"> </w:t>
            </w:r>
            <w:r w:rsidR="00EC53F2" w:rsidRPr="00EC53F2">
              <w:rPr>
                <w:rFonts w:ascii="Times New Roman" w:eastAsia="Times New Roman" w:hAnsi="Times New Roman" w:cs="Times New Roman"/>
                <w:strike/>
                <w:color w:val="FF0000"/>
                <w:sz w:val="24"/>
                <w:szCs w:val="24"/>
                <w:lang w:eastAsia="tr-TR"/>
              </w:rPr>
              <w:t xml:space="preserve">Tehlikeli maddelerin karayolu ile taşınmasında; ADR Bölüm 6’da tanımlanan ve Bakanlıkça veya </w:t>
            </w:r>
            <w:proofErr w:type="spellStart"/>
            <w:r w:rsidR="00EC53F2" w:rsidRPr="00EC53F2">
              <w:rPr>
                <w:rFonts w:ascii="Times New Roman" w:eastAsia="Times New Roman" w:hAnsi="Times New Roman" w:cs="Times New Roman"/>
                <w:strike/>
                <w:color w:val="FF0000"/>
                <w:sz w:val="24"/>
                <w:szCs w:val="24"/>
                <w:lang w:eastAsia="tr-TR"/>
              </w:rPr>
              <w:t>ADR’ye</w:t>
            </w:r>
            <w:proofErr w:type="spellEnd"/>
            <w:r w:rsidR="00EC53F2" w:rsidRPr="00EC53F2">
              <w:rPr>
                <w:rFonts w:ascii="Times New Roman" w:eastAsia="Times New Roman" w:hAnsi="Times New Roman" w:cs="Times New Roman"/>
                <w:strike/>
                <w:color w:val="FF0000"/>
                <w:sz w:val="24"/>
                <w:szCs w:val="24"/>
                <w:lang w:eastAsia="tr-TR"/>
              </w:rPr>
              <w:t xml:space="preserve"> taraf bir ülkenin yetkili otoritesince yetkilendirilmiş kuruluşlar tarafından test edilmiş ve tip onay sertifikasına sahip olan ambalajların kullanılması zorunlu</w:t>
            </w:r>
            <w:r w:rsidR="00EC53F2" w:rsidRPr="00EC53F2">
              <w:rPr>
                <w:rFonts w:ascii="Times New Roman" w:eastAsia="Times New Roman" w:hAnsi="Times New Roman" w:cs="Times New Roman"/>
                <w:bCs/>
                <w:strike/>
                <w:color w:val="FF0000"/>
                <w:sz w:val="24"/>
                <w:szCs w:val="24"/>
                <w:lang w:eastAsia="tr-TR"/>
              </w:rPr>
              <w:t xml:space="preserve"> olup,</w:t>
            </w:r>
            <w:r w:rsidR="00EC53F2" w:rsidRPr="00EC53F2">
              <w:rPr>
                <w:rFonts w:ascii="Times New Roman" w:hAnsi="Times New Roman" w:cs="Times New Roman"/>
                <w:strike/>
                <w:color w:val="FF0000"/>
                <w:sz w:val="24"/>
                <w:szCs w:val="24"/>
              </w:rPr>
              <w:t xml:space="preserve"> </w:t>
            </w:r>
            <w:proofErr w:type="spellStart"/>
            <w:r w:rsidR="00EC53F2" w:rsidRPr="00EC53F2">
              <w:rPr>
                <w:rFonts w:ascii="Times New Roman" w:hAnsi="Times New Roman" w:cs="Times New Roman"/>
                <w:strike/>
                <w:color w:val="FF0000"/>
                <w:sz w:val="24"/>
                <w:szCs w:val="24"/>
              </w:rPr>
              <w:t>ADR’ye</w:t>
            </w:r>
            <w:proofErr w:type="spellEnd"/>
            <w:r w:rsidR="00EC53F2" w:rsidRPr="00EC53F2">
              <w:rPr>
                <w:rFonts w:ascii="Times New Roman" w:hAnsi="Times New Roman" w:cs="Times New Roman"/>
                <w:strike/>
                <w:color w:val="FF0000"/>
                <w:sz w:val="24"/>
                <w:szCs w:val="24"/>
              </w:rPr>
              <w:t xml:space="preserve"> taraf başka bir ülkenin yetkili otoritesince yetkilendirilmiş kuruluşlar tarafından onaylanmış, Ülkemizde imal edilen ambalaj ve </w:t>
            </w:r>
            <w:r w:rsidR="00EC53F2" w:rsidRPr="00EC53F2">
              <w:rPr>
                <w:rFonts w:ascii="Times New Roman" w:eastAsia="Times New Roman" w:hAnsi="Times New Roman" w:cs="Times New Roman"/>
                <w:strike/>
                <w:color w:val="FF0000"/>
                <w:sz w:val="24"/>
                <w:szCs w:val="24"/>
                <w:lang w:eastAsia="tr-TR"/>
              </w:rPr>
              <w:t xml:space="preserve">orta boy dökme yük </w:t>
            </w:r>
            <w:r w:rsidR="00EC53F2" w:rsidRPr="00EC53F2">
              <w:rPr>
                <w:rFonts w:ascii="Times New Roman" w:hAnsi="Times New Roman" w:cs="Times New Roman"/>
                <w:bCs/>
                <w:strike/>
                <w:color w:val="FF0000"/>
                <w:sz w:val="24"/>
                <w:szCs w:val="24"/>
              </w:rPr>
              <w:t>konteynerlerin (</w:t>
            </w:r>
            <w:r w:rsidR="00EC53F2" w:rsidRPr="00EC53F2">
              <w:rPr>
                <w:rFonts w:ascii="Times New Roman" w:hAnsi="Times New Roman" w:cs="Times New Roman"/>
                <w:strike/>
                <w:color w:val="FF0000"/>
                <w:sz w:val="24"/>
                <w:szCs w:val="24"/>
              </w:rPr>
              <w:t>IBC) üretim yeri denetimleri Bakanlıkça veya Bakanlıkça yetkilendirilmiş kuruluşlar tarafından yapılarak belgeler kayıt altına alınır.</w:t>
            </w:r>
          </w:p>
          <w:p w14:paraId="22896509" w14:textId="67FA7136" w:rsidR="005A428F" w:rsidRPr="0056618B" w:rsidRDefault="005A428F" w:rsidP="005A428F">
            <w:pPr>
              <w:tabs>
                <w:tab w:val="left" w:pos="993"/>
                <w:tab w:val="left" w:pos="1276"/>
              </w:tabs>
              <w:jc w:val="both"/>
              <w:rPr>
                <w:rFonts w:ascii="Times New Roman" w:eastAsia="Times New Roman" w:hAnsi="Times New Roman" w:cs="Times New Roman"/>
                <w:sz w:val="24"/>
                <w:szCs w:val="24"/>
                <w:lang w:eastAsia="tr-TR"/>
              </w:rPr>
            </w:pPr>
          </w:p>
          <w:p w14:paraId="026F022A" w14:textId="77777777" w:rsidR="005A428F" w:rsidRPr="000E49AA" w:rsidRDefault="005A428F" w:rsidP="005A428F">
            <w:pPr>
              <w:jc w:val="both"/>
              <w:rPr>
                <w:rFonts w:ascii="Times New Roman" w:hAnsi="Times New Roman" w:cs="Times New Roman"/>
                <w:b/>
                <w:sz w:val="24"/>
                <w:szCs w:val="24"/>
              </w:rPr>
            </w:pPr>
          </w:p>
        </w:tc>
        <w:tc>
          <w:tcPr>
            <w:tcW w:w="7938" w:type="dxa"/>
            <w:tcBorders>
              <w:right w:val="single" w:sz="12" w:space="0" w:color="auto"/>
            </w:tcBorders>
            <w:shd w:val="clear" w:color="auto" w:fill="FFFFFF" w:themeFill="background1"/>
            <w:vAlign w:val="center"/>
          </w:tcPr>
          <w:p w14:paraId="6882F6BC" w14:textId="77777777" w:rsidR="00DA6033" w:rsidRDefault="00DA6033" w:rsidP="00EC53F2">
            <w:pPr>
              <w:contextualSpacing/>
              <w:jc w:val="both"/>
              <w:rPr>
                <w:rFonts w:ascii="Times New Roman" w:eastAsia="Times New Roman" w:hAnsi="Times New Roman" w:cs="Times New Roman"/>
                <w:b/>
                <w:bCs/>
                <w:sz w:val="24"/>
                <w:szCs w:val="24"/>
                <w:lang w:eastAsia="tr-TR"/>
              </w:rPr>
            </w:pPr>
          </w:p>
          <w:p w14:paraId="6E269BA1" w14:textId="77777777" w:rsidR="00DA6033" w:rsidRDefault="00DA6033" w:rsidP="00EC53F2">
            <w:pPr>
              <w:contextualSpacing/>
              <w:jc w:val="both"/>
              <w:rPr>
                <w:rFonts w:ascii="Times New Roman" w:eastAsia="Times New Roman" w:hAnsi="Times New Roman" w:cs="Times New Roman"/>
                <w:b/>
                <w:bCs/>
                <w:sz w:val="24"/>
                <w:szCs w:val="24"/>
                <w:lang w:eastAsia="tr-TR"/>
              </w:rPr>
            </w:pPr>
          </w:p>
          <w:p w14:paraId="18E1108E" w14:textId="77777777" w:rsidR="00DA6033" w:rsidRDefault="00DA6033" w:rsidP="00EC53F2">
            <w:pPr>
              <w:contextualSpacing/>
              <w:jc w:val="both"/>
              <w:rPr>
                <w:rFonts w:ascii="Times New Roman" w:eastAsia="Times New Roman" w:hAnsi="Times New Roman" w:cs="Times New Roman"/>
                <w:b/>
                <w:bCs/>
                <w:sz w:val="24"/>
                <w:szCs w:val="24"/>
                <w:lang w:eastAsia="tr-TR"/>
              </w:rPr>
            </w:pPr>
          </w:p>
          <w:p w14:paraId="26872195" w14:textId="5A2D59F6" w:rsidR="00EC53F2" w:rsidRDefault="005A428F" w:rsidP="00EC53F2">
            <w:pPr>
              <w:contextualSpacing/>
              <w:jc w:val="both"/>
              <w:rPr>
                <w:rFonts w:ascii="Times New Roman" w:eastAsia="Times New Roman" w:hAnsi="Times New Roman" w:cs="Times New Roman"/>
                <w:color w:val="0000FF"/>
                <w:sz w:val="24"/>
                <w:szCs w:val="24"/>
                <w:lang w:eastAsia="tr-TR"/>
              </w:rPr>
            </w:pPr>
            <w:r w:rsidRPr="0056618B">
              <w:rPr>
                <w:rFonts w:ascii="Times New Roman" w:eastAsia="Times New Roman" w:hAnsi="Times New Roman" w:cs="Times New Roman"/>
                <w:b/>
                <w:bCs/>
                <w:sz w:val="24"/>
                <w:szCs w:val="24"/>
                <w:lang w:eastAsia="tr-TR"/>
              </w:rPr>
              <w:t>MADDE 5- </w:t>
            </w:r>
            <w:r w:rsidR="00EC53F2" w:rsidRPr="00EC53F2">
              <w:rPr>
                <w:rFonts w:ascii="Times New Roman" w:eastAsia="Times New Roman" w:hAnsi="Times New Roman" w:cs="Times New Roman"/>
                <w:color w:val="0000FF"/>
                <w:sz w:val="24"/>
                <w:szCs w:val="24"/>
                <w:lang w:eastAsia="tr-TR"/>
              </w:rPr>
              <w:t xml:space="preserve">(3) </w:t>
            </w:r>
            <w:proofErr w:type="spellStart"/>
            <w:r w:rsidR="00EC53F2" w:rsidRPr="00EC53F2">
              <w:rPr>
                <w:rFonts w:ascii="Times New Roman" w:eastAsia="Times New Roman" w:hAnsi="Times New Roman" w:cs="Times New Roman"/>
                <w:color w:val="0000FF"/>
                <w:sz w:val="24"/>
                <w:szCs w:val="24"/>
                <w:lang w:eastAsia="tr-TR"/>
              </w:rPr>
              <w:t>ADR’de</w:t>
            </w:r>
            <w:proofErr w:type="spellEnd"/>
            <w:r w:rsidR="00EC53F2" w:rsidRPr="00EC53F2">
              <w:rPr>
                <w:rFonts w:ascii="Times New Roman" w:eastAsia="Times New Roman" w:hAnsi="Times New Roman" w:cs="Times New Roman"/>
                <w:color w:val="0000FF"/>
                <w:sz w:val="24"/>
                <w:szCs w:val="24"/>
                <w:lang w:eastAsia="tr-TR"/>
              </w:rPr>
              <w:t xml:space="preserve"> aksi </w:t>
            </w:r>
            <w:r w:rsidR="005810DD">
              <w:rPr>
                <w:rFonts w:ascii="Times New Roman" w:eastAsia="Times New Roman" w:hAnsi="Times New Roman" w:cs="Times New Roman"/>
                <w:color w:val="0000FF"/>
                <w:sz w:val="24"/>
                <w:szCs w:val="24"/>
                <w:lang w:eastAsia="tr-TR"/>
              </w:rPr>
              <w:t>belirtilmedikçe</w:t>
            </w:r>
            <w:r w:rsidR="00EC53F2" w:rsidRPr="00EC53F2">
              <w:rPr>
                <w:rFonts w:ascii="Times New Roman" w:eastAsia="Times New Roman" w:hAnsi="Times New Roman" w:cs="Times New Roman"/>
                <w:color w:val="0000FF"/>
                <w:sz w:val="24"/>
                <w:szCs w:val="24"/>
                <w:lang w:eastAsia="tr-TR"/>
              </w:rPr>
              <w:t xml:space="preserve">, tehlikeli maddelerin karayolu ile taşınmasında kullanılacak iç ambalajlar dışında büyük ambalajlar ve orta boy dökme yük konteynerleri (IBC) dahil ADR Bölüm 1.2.1’de tanımlanan tüm ambalajların, ADR Kısım 6’nın ilgili olduğu bölüm hükümlerine uygun olarak başarıyla test edilmiş tasarım/tip onayının bulunması ve test ve muayenelerinin yapılmış olması zorunludur. </w:t>
            </w:r>
            <w:r w:rsidR="00B7698F">
              <w:rPr>
                <w:rFonts w:ascii="Times New Roman" w:eastAsia="Times New Roman" w:hAnsi="Times New Roman" w:cs="Times New Roman"/>
                <w:color w:val="0000FF"/>
                <w:sz w:val="24"/>
                <w:szCs w:val="24"/>
                <w:lang w:eastAsia="tr-TR"/>
              </w:rPr>
              <w:t>Bu fıkra kapsamında</w:t>
            </w:r>
            <w:r w:rsidR="00EC53F2" w:rsidRPr="00EC53F2">
              <w:rPr>
                <w:rFonts w:ascii="Times New Roman" w:eastAsia="Times New Roman" w:hAnsi="Times New Roman" w:cs="Times New Roman"/>
                <w:color w:val="0000FF"/>
                <w:sz w:val="24"/>
                <w:szCs w:val="24"/>
                <w:lang w:eastAsia="tr-TR"/>
              </w:rPr>
              <w:t xml:space="preserve"> </w:t>
            </w:r>
            <w:r w:rsidR="0036188E">
              <w:rPr>
                <w:rFonts w:ascii="Times New Roman" w:eastAsia="Times New Roman" w:hAnsi="Times New Roman" w:cs="Times New Roman"/>
                <w:color w:val="0000FF"/>
                <w:sz w:val="24"/>
                <w:szCs w:val="24"/>
                <w:lang w:eastAsia="tr-TR"/>
              </w:rPr>
              <w:t xml:space="preserve">yurt içi tehlikeli madde </w:t>
            </w:r>
            <w:proofErr w:type="spellStart"/>
            <w:r w:rsidR="0036188E">
              <w:rPr>
                <w:rFonts w:ascii="Times New Roman" w:eastAsia="Times New Roman" w:hAnsi="Times New Roman" w:cs="Times New Roman"/>
                <w:color w:val="0000FF"/>
                <w:sz w:val="24"/>
                <w:szCs w:val="24"/>
                <w:lang w:eastAsia="tr-TR"/>
              </w:rPr>
              <w:t>taşımacılığında:</w:t>
            </w:r>
            <w:proofErr w:type="spellEnd"/>
          </w:p>
          <w:p w14:paraId="22332F78" w14:textId="77777777" w:rsidR="00DA6033" w:rsidRPr="00EC53F2" w:rsidRDefault="00DA6033" w:rsidP="00EC53F2">
            <w:pPr>
              <w:contextualSpacing/>
              <w:jc w:val="both"/>
              <w:rPr>
                <w:rFonts w:ascii="Times New Roman" w:eastAsia="Times New Roman" w:hAnsi="Times New Roman" w:cs="Times New Roman"/>
                <w:strike/>
                <w:color w:val="0000FF"/>
                <w:sz w:val="24"/>
                <w:szCs w:val="24"/>
                <w:lang w:eastAsia="tr-TR"/>
              </w:rPr>
            </w:pPr>
          </w:p>
          <w:p w14:paraId="29200A73" w14:textId="20B0DD7F" w:rsidR="00EC53F2" w:rsidRPr="00DA6033" w:rsidRDefault="00EC53F2" w:rsidP="00EC53F2">
            <w:pPr>
              <w:pStyle w:val="ListeParagraf"/>
              <w:numPr>
                <w:ilvl w:val="0"/>
                <w:numId w:val="20"/>
              </w:numPr>
              <w:tabs>
                <w:tab w:val="left" w:pos="851"/>
              </w:tabs>
              <w:ind w:left="0" w:firstLine="567"/>
              <w:jc w:val="both"/>
              <w:rPr>
                <w:rFonts w:ascii="Times New Roman" w:eastAsia="Times New Roman" w:hAnsi="Times New Roman" w:cs="Times New Roman"/>
                <w:strike/>
                <w:color w:val="0000FF"/>
                <w:sz w:val="24"/>
                <w:szCs w:val="24"/>
                <w:lang w:eastAsia="tr-TR"/>
              </w:rPr>
            </w:pPr>
            <w:proofErr w:type="spellStart"/>
            <w:r w:rsidRPr="00EC53F2">
              <w:rPr>
                <w:rFonts w:ascii="Times New Roman" w:eastAsia="Times New Roman" w:hAnsi="Times New Roman" w:cs="Times New Roman"/>
                <w:color w:val="0000FF"/>
                <w:sz w:val="24"/>
                <w:szCs w:val="24"/>
                <w:lang w:eastAsia="tr-TR"/>
              </w:rPr>
              <w:t>ADR</w:t>
            </w:r>
            <w:proofErr w:type="spellEnd"/>
            <w:r w:rsidRPr="00EC53F2">
              <w:rPr>
                <w:rFonts w:ascii="Times New Roman" w:eastAsia="Times New Roman" w:hAnsi="Times New Roman" w:cs="Times New Roman"/>
                <w:color w:val="0000FF"/>
                <w:sz w:val="24"/>
                <w:szCs w:val="24"/>
                <w:lang w:eastAsia="tr-TR"/>
              </w:rPr>
              <w:t xml:space="preserve"> Bölüm 6.2 kapsamında olan (vanaları ve gerekli olan donanımları dahil) basınçlı kaplar, </w:t>
            </w:r>
            <w:proofErr w:type="spellStart"/>
            <w:r w:rsidRPr="00EC53F2">
              <w:rPr>
                <w:rFonts w:ascii="Times New Roman" w:eastAsia="Times New Roman" w:hAnsi="Times New Roman" w:cs="Times New Roman"/>
                <w:color w:val="0000FF"/>
                <w:sz w:val="24"/>
                <w:szCs w:val="24"/>
                <w:lang w:eastAsia="tr-TR"/>
              </w:rPr>
              <w:t>aerosol</w:t>
            </w:r>
            <w:proofErr w:type="spellEnd"/>
            <w:r w:rsidRPr="00EC53F2">
              <w:rPr>
                <w:rFonts w:ascii="Times New Roman" w:eastAsia="Times New Roman" w:hAnsi="Times New Roman" w:cs="Times New Roman"/>
                <w:color w:val="0000FF"/>
                <w:sz w:val="24"/>
                <w:szCs w:val="24"/>
                <w:lang w:eastAsia="tr-TR"/>
              </w:rPr>
              <w:t xml:space="preserve"> püskürtücüler, gaz içeren küçük kaplar (gaz kartuşları) ve sıvılaştırılmış alevlenebilir gaz içeren yakıt pili kartuşları ile ADR 4.1.3.6 kapsamındaki basınçlı kaplarla ilgili olarak Sanayi ve Teknoloji Bakanlığı veya yetkilendirdiği kurum ve kuruluşlar tarafından</w:t>
            </w:r>
            <w:r w:rsidR="00A35663">
              <w:rPr>
                <w:rFonts w:ascii="Times New Roman" w:eastAsia="Times New Roman" w:hAnsi="Times New Roman" w:cs="Times New Roman"/>
                <w:color w:val="0000FF"/>
                <w:sz w:val="24"/>
                <w:szCs w:val="24"/>
                <w:lang w:eastAsia="tr-TR"/>
              </w:rPr>
              <w:t xml:space="preserve"> üretim ve </w:t>
            </w:r>
            <w:r w:rsidRPr="00EC53F2">
              <w:rPr>
                <w:rFonts w:ascii="Times New Roman" w:eastAsia="Times New Roman" w:hAnsi="Times New Roman" w:cs="Times New Roman"/>
                <w:color w:val="0000FF"/>
                <w:sz w:val="24"/>
                <w:szCs w:val="24"/>
                <w:lang w:eastAsia="tr-TR"/>
              </w:rPr>
              <w:t xml:space="preserve">üretim </w:t>
            </w:r>
            <w:r w:rsidRPr="00122BA8">
              <w:rPr>
                <w:rFonts w:ascii="Times New Roman" w:eastAsia="Times New Roman" w:hAnsi="Times New Roman" w:cs="Times New Roman"/>
                <w:color w:val="0000FF"/>
                <w:sz w:val="24"/>
                <w:szCs w:val="24"/>
                <w:lang w:eastAsia="tr-TR"/>
              </w:rPr>
              <w:t>yeri</w:t>
            </w:r>
            <w:r w:rsidRPr="00EC53F2">
              <w:rPr>
                <w:rFonts w:ascii="Times New Roman" w:eastAsia="Times New Roman" w:hAnsi="Times New Roman" w:cs="Times New Roman"/>
                <w:color w:val="0000FF"/>
                <w:sz w:val="24"/>
                <w:szCs w:val="24"/>
                <w:lang w:eastAsia="tr-TR"/>
              </w:rPr>
              <w:t xml:space="preserve"> uygunluk değerlendirme, tasarım/tip onay, test, muayene ve belgelendirilmesi yapılmış olanlar kullanılır.</w:t>
            </w:r>
          </w:p>
          <w:p w14:paraId="3C2E0EE1" w14:textId="77777777" w:rsidR="00DA6033" w:rsidRPr="00481A2F" w:rsidRDefault="00DA6033" w:rsidP="00DA6033">
            <w:pPr>
              <w:pStyle w:val="ListeParagraf"/>
              <w:tabs>
                <w:tab w:val="left" w:pos="851"/>
              </w:tabs>
              <w:ind w:left="567"/>
              <w:jc w:val="both"/>
              <w:rPr>
                <w:rFonts w:ascii="Times New Roman" w:eastAsia="Times New Roman" w:hAnsi="Times New Roman" w:cs="Times New Roman"/>
                <w:strike/>
                <w:color w:val="0000FF"/>
                <w:sz w:val="24"/>
                <w:szCs w:val="24"/>
                <w:lang w:eastAsia="tr-TR"/>
              </w:rPr>
            </w:pPr>
          </w:p>
          <w:p w14:paraId="1B2C89F3" w14:textId="4DFD9AFD" w:rsidR="00C82909" w:rsidRDefault="00C82909" w:rsidP="00C82909">
            <w:pPr>
              <w:pStyle w:val="ListeParagraf"/>
              <w:numPr>
                <w:ilvl w:val="0"/>
                <w:numId w:val="20"/>
              </w:numPr>
              <w:tabs>
                <w:tab w:val="left" w:pos="851"/>
              </w:tabs>
              <w:spacing w:after="160" w:line="259" w:lineRule="auto"/>
              <w:ind w:left="0" w:firstLine="567"/>
              <w:jc w:val="both"/>
              <w:rPr>
                <w:rFonts w:ascii="Times New Roman" w:eastAsia="Times New Roman" w:hAnsi="Times New Roman" w:cs="Times New Roman"/>
                <w:color w:val="0000FF"/>
                <w:sz w:val="24"/>
                <w:szCs w:val="24"/>
                <w:lang w:eastAsia="tr-TR"/>
              </w:rPr>
            </w:pPr>
            <w:r w:rsidRPr="00B8491C">
              <w:rPr>
                <w:rFonts w:ascii="Times New Roman" w:eastAsia="Times New Roman" w:hAnsi="Times New Roman" w:cs="Times New Roman"/>
                <w:color w:val="0000FF"/>
                <w:sz w:val="24"/>
                <w:szCs w:val="24"/>
                <w:lang w:eastAsia="tr-TR"/>
              </w:rPr>
              <w:t xml:space="preserve">(a) bendinde belirtilen ambalajlar dışında kalan diğer ambalajlar (IBC dahil) için Bakanlık veya Bakanlıkça </w:t>
            </w:r>
            <w:bookmarkStart w:id="6" w:name="_Hlk217481922"/>
            <w:r w:rsidRPr="00B8491C">
              <w:rPr>
                <w:rFonts w:ascii="Times New Roman" w:eastAsia="Times New Roman" w:hAnsi="Times New Roman" w:cs="Times New Roman"/>
                <w:color w:val="0000FF"/>
                <w:sz w:val="24"/>
                <w:szCs w:val="24"/>
                <w:lang w:eastAsia="tr-TR"/>
              </w:rPr>
              <w:t xml:space="preserve">yetkilendirilen kurum ve kuruluşlarca </w:t>
            </w:r>
            <w:bookmarkEnd w:id="6"/>
            <w:r w:rsidRPr="00B8491C">
              <w:rPr>
                <w:rFonts w:ascii="Times New Roman" w:eastAsia="Times New Roman" w:hAnsi="Times New Roman" w:cs="Times New Roman"/>
                <w:color w:val="0000FF"/>
                <w:sz w:val="24"/>
                <w:szCs w:val="24"/>
                <w:lang w:eastAsia="tr-TR"/>
              </w:rPr>
              <w:t xml:space="preserve">üretim ve üretim yeri uygunluk değerlendirme, tasarım/tip onay, test, muayene ve belgelendirilmesi yapılmış olanlar veya </w:t>
            </w:r>
            <w:proofErr w:type="spellStart"/>
            <w:r w:rsidRPr="00B8491C">
              <w:rPr>
                <w:rFonts w:ascii="Times New Roman" w:eastAsia="Times New Roman" w:hAnsi="Times New Roman" w:cs="Times New Roman"/>
                <w:color w:val="0000FF"/>
                <w:sz w:val="24"/>
                <w:szCs w:val="24"/>
                <w:lang w:eastAsia="tr-TR"/>
              </w:rPr>
              <w:t>ADR’ye</w:t>
            </w:r>
            <w:proofErr w:type="spellEnd"/>
            <w:r w:rsidRPr="00B8491C">
              <w:rPr>
                <w:rFonts w:ascii="Times New Roman" w:eastAsia="Times New Roman" w:hAnsi="Times New Roman" w:cs="Times New Roman"/>
                <w:color w:val="0000FF"/>
                <w:sz w:val="24"/>
                <w:szCs w:val="24"/>
                <w:lang w:eastAsia="tr-TR"/>
              </w:rPr>
              <w:t xml:space="preserve"> taraf bir başka ülkenin yetkili otoritesince yetkilendirilmiş kuruluş tarafından verilmiş tasarım tip onayı  bulunan ve ülkemizde yerleşik üreticilerce üretilen</w:t>
            </w:r>
            <w:r w:rsidR="001C134B">
              <w:rPr>
                <w:rFonts w:ascii="Times New Roman" w:eastAsia="Times New Roman" w:hAnsi="Times New Roman" w:cs="Times New Roman"/>
                <w:color w:val="0000FF"/>
                <w:sz w:val="24"/>
                <w:szCs w:val="24"/>
                <w:lang w:eastAsia="tr-TR"/>
              </w:rPr>
              <w:t>,</w:t>
            </w:r>
            <w:r w:rsidRPr="00B8491C">
              <w:rPr>
                <w:rFonts w:ascii="Times New Roman" w:eastAsia="Times New Roman" w:hAnsi="Times New Roman" w:cs="Times New Roman"/>
                <w:color w:val="0000FF"/>
                <w:sz w:val="24"/>
                <w:szCs w:val="24"/>
                <w:lang w:eastAsia="tr-TR"/>
              </w:rPr>
              <w:t xml:space="preserve"> </w:t>
            </w:r>
            <w:r w:rsidR="001C134B">
              <w:rPr>
                <w:rFonts w:ascii="Times New Roman" w:eastAsia="Times New Roman" w:hAnsi="Times New Roman" w:cs="Times New Roman"/>
                <w:color w:val="0000FF"/>
                <w:sz w:val="24"/>
                <w:szCs w:val="24"/>
                <w:lang w:eastAsia="tr-TR"/>
              </w:rPr>
              <w:t xml:space="preserve">bu fıkranın </w:t>
            </w:r>
            <w:r w:rsidRPr="00B8491C">
              <w:rPr>
                <w:rFonts w:ascii="Times New Roman" w:eastAsia="Times New Roman" w:hAnsi="Times New Roman" w:cs="Times New Roman"/>
                <w:color w:val="0000FF"/>
                <w:sz w:val="24"/>
                <w:szCs w:val="24"/>
                <w:lang w:eastAsia="tr-TR"/>
              </w:rPr>
              <w:t xml:space="preserve">(c) bendinde belirtilen şartları sağlayan ambalajlar kullanılır. </w:t>
            </w:r>
          </w:p>
          <w:p w14:paraId="152FC02B" w14:textId="34BF8AAC" w:rsidR="00DA6033" w:rsidRDefault="00DA6033" w:rsidP="00DA6033">
            <w:pPr>
              <w:pStyle w:val="ListeParagraf"/>
              <w:tabs>
                <w:tab w:val="left" w:pos="851"/>
              </w:tabs>
              <w:spacing w:after="160" w:line="259" w:lineRule="auto"/>
              <w:ind w:left="567"/>
              <w:jc w:val="both"/>
              <w:rPr>
                <w:rFonts w:ascii="Times New Roman" w:eastAsia="Times New Roman" w:hAnsi="Times New Roman" w:cs="Times New Roman"/>
                <w:color w:val="0000FF"/>
                <w:sz w:val="24"/>
                <w:szCs w:val="24"/>
                <w:lang w:eastAsia="tr-TR"/>
              </w:rPr>
            </w:pPr>
          </w:p>
          <w:p w14:paraId="3337AF71" w14:textId="7A525C69" w:rsidR="00DA6033" w:rsidRDefault="00DA6033" w:rsidP="00DA6033">
            <w:pPr>
              <w:pStyle w:val="ListeParagraf"/>
              <w:tabs>
                <w:tab w:val="left" w:pos="851"/>
              </w:tabs>
              <w:spacing w:after="160" w:line="259" w:lineRule="auto"/>
              <w:ind w:left="567"/>
              <w:jc w:val="both"/>
              <w:rPr>
                <w:rFonts w:ascii="Times New Roman" w:eastAsia="Times New Roman" w:hAnsi="Times New Roman" w:cs="Times New Roman"/>
                <w:color w:val="0000FF"/>
                <w:sz w:val="24"/>
                <w:szCs w:val="24"/>
                <w:lang w:eastAsia="tr-TR"/>
              </w:rPr>
            </w:pPr>
          </w:p>
          <w:p w14:paraId="44B02A98" w14:textId="355EEC33" w:rsidR="00DA6033" w:rsidRDefault="00DA6033" w:rsidP="00DA6033">
            <w:pPr>
              <w:pStyle w:val="ListeParagraf"/>
              <w:tabs>
                <w:tab w:val="left" w:pos="851"/>
              </w:tabs>
              <w:spacing w:after="160" w:line="259" w:lineRule="auto"/>
              <w:ind w:left="567"/>
              <w:jc w:val="both"/>
              <w:rPr>
                <w:rFonts w:ascii="Times New Roman" w:eastAsia="Times New Roman" w:hAnsi="Times New Roman" w:cs="Times New Roman"/>
                <w:color w:val="0000FF"/>
                <w:sz w:val="24"/>
                <w:szCs w:val="24"/>
                <w:lang w:eastAsia="tr-TR"/>
              </w:rPr>
            </w:pPr>
          </w:p>
          <w:p w14:paraId="15983859" w14:textId="77777777" w:rsidR="00DA6033" w:rsidRDefault="00DA6033" w:rsidP="00DA6033">
            <w:pPr>
              <w:pStyle w:val="ListeParagraf"/>
              <w:tabs>
                <w:tab w:val="left" w:pos="851"/>
              </w:tabs>
              <w:spacing w:after="160" w:line="259" w:lineRule="auto"/>
              <w:ind w:left="567"/>
              <w:jc w:val="both"/>
              <w:rPr>
                <w:rFonts w:ascii="Times New Roman" w:eastAsia="Times New Roman" w:hAnsi="Times New Roman" w:cs="Times New Roman"/>
                <w:color w:val="0000FF"/>
                <w:sz w:val="24"/>
                <w:szCs w:val="24"/>
                <w:lang w:eastAsia="tr-TR"/>
              </w:rPr>
            </w:pPr>
          </w:p>
          <w:p w14:paraId="77B2AA7E" w14:textId="0036CCD2" w:rsidR="005A428F" w:rsidRPr="00C82909" w:rsidRDefault="00C82909" w:rsidP="00B86694">
            <w:pPr>
              <w:pStyle w:val="ListeParagraf"/>
              <w:numPr>
                <w:ilvl w:val="0"/>
                <w:numId w:val="20"/>
              </w:numPr>
              <w:tabs>
                <w:tab w:val="left" w:pos="851"/>
              </w:tabs>
              <w:spacing w:line="259" w:lineRule="auto"/>
              <w:ind w:left="0" w:firstLine="567"/>
              <w:jc w:val="both"/>
              <w:rPr>
                <w:rFonts w:ascii="Times New Roman" w:eastAsia="Times New Roman" w:hAnsi="Times New Roman" w:cs="Times New Roman"/>
                <w:color w:val="0000FF"/>
                <w:sz w:val="24"/>
                <w:szCs w:val="24"/>
                <w:lang w:eastAsia="tr-TR"/>
              </w:rPr>
            </w:pPr>
            <w:r w:rsidRPr="00EC53F2">
              <w:rPr>
                <w:rFonts w:ascii="Times New Roman" w:eastAsia="Times New Roman" w:hAnsi="Times New Roman" w:cs="Times New Roman"/>
                <w:color w:val="0000FF"/>
                <w:sz w:val="24"/>
                <w:szCs w:val="24"/>
                <w:lang w:eastAsia="tr-TR"/>
              </w:rPr>
              <w:lastRenderedPageBreak/>
              <w:t xml:space="preserve">(b) bendi kapsamındaki ambalajların üretimi için </w:t>
            </w:r>
            <w:proofErr w:type="spellStart"/>
            <w:r w:rsidRPr="00EC53F2">
              <w:rPr>
                <w:rFonts w:ascii="Times New Roman" w:eastAsia="Times New Roman" w:hAnsi="Times New Roman" w:cs="Times New Roman"/>
                <w:color w:val="0000FF"/>
                <w:sz w:val="24"/>
                <w:szCs w:val="24"/>
                <w:lang w:eastAsia="tr-TR"/>
              </w:rPr>
              <w:t>ADR’ye</w:t>
            </w:r>
            <w:proofErr w:type="spellEnd"/>
            <w:r w:rsidRPr="00EC53F2">
              <w:rPr>
                <w:rFonts w:ascii="Times New Roman" w:eastAsia="Times New Roman" w:hAnsi="Times New Roman" w:cs="Times New Roman"/>
                <w:color w:val="0000FF"/>
                <w:sz w:val="24"/>
                <w:szCs w:val="24"/>
                <w:lang w:eastAsia="tr-TR"/>
              </w:rPr>
              <w:t xml:space="preserve"> taraf başka bir ülkenin yetkili otoritesince yetkilendirilmiş kuruluştan onay alan ülkemizdeki yerleşik üreticilerce, üretim yeri denetimlerinin Bakanlık veya Bakanlıkça yetkilendirilen kurum ve kuruluşlara yaptırılması ve muayene gerekliliği bulunan orta boy dökme yük konteynerleri için Bakanlıkça yetkilendirilen bu kurum ve kuruluşlardan muayene yeterlilik belgesinin alınması zorunludur. Bu kapsamda </w:t>
            </w:r>
            <w:r>
              <w:rPr>
                <w:rFonts w:ascii="Times New Roman" w:eastAsia="Times New Roman" w:hAnsi="Times New Roman" w:cs="Times New Roman"/>
                <w:color w:val="0000FF"/>
                <w:sz w:val="24"/>
                <w:szCs w:val="24"/>
                <w:lang w:eastAsia="tr-TR"/>
              </w:rPr>
              <w:t xml:space="preserve">üretim yeri uygunluk belgesi ve/veya muayene yeterlilik belgesi düzenlenerek </w:t>
            </w:r>
            <w:r w:rsidRPr="00EC53F2">
              <w:rPr>
                <w:rFonts w:ascii="Times New Roman" w:eastAsia="Times New Roman" w:hAnsi="Times New Roman" w:cs="Times New Roman"/>
                <w:color w:val="0000FF"/>
                <w:sz w:val="24"/>
                <w:szCs w:val="24"/>
                <w:lang w:eastAsia="tr-TR"/>
              </w:rPr>
              <w:t>kayıt altına alınma</w:t>
            </w:r>
            <w:r>
              <w:rPr>
                <w:rFonts w:ascii="Times New Roman" w:eastAsia="Times New Roman" w:hAnsi="Times New Roman" w:cs="Times New Roman"/>
                <w:color w:val="0000FF"/>
                <w:sz w:val="24"/>
                <w:szCs w:val="24"/>
                <w:lang w:eastAsia="tr-TR"/>
              </w:rPr>
              <w:t xml:space="preserve">dan ülkemizde üretilen </w:t>
            </w:r>
            <w:r w:rsidRPr="00EC53F2">
              <w:rPr>
                <w:rFonts w:ascii="Times New Roman" w:eastAsia="Times New Roman" w:hAnsi="Times New Roman" w:cs="Times New Roman"/>
                <w:color w:val="0000FF"/>
                <w:sz w:val="24"/>
                <w:szCs w:val="24"/>
                <w:lang w:eastAsia="tr-TR"/>
              </w:rPr>
              <w:t xml:space="preserve">ambalajlar yurtiçi taşımacılıkta </w:t>
            </w:r>
            <w:r>
              <w:rPr>
                <w:rFonts w:ascii="Times New Roman" w:eastAsia="Times New Roman" w:hAnsi="Times New Roman" w:cs="Times New Roman"/>
                <w:color w:val="0000FF"/>
                <w:sz w:val="24"/>
                <w:szCs w:val="24"/>
                <w:lang w:eastAsia="tr-TR"/>
              </w:rPr>
              <w:t xml:space="preserve">kullanılamaz. </w:t>
            </w:r>
          </w:p>
        </w:tc>
      </w:tr>
      <w:tr w:rsidR="005A428F" w:rsidRPr="006766CA" w14:paraId="62E7F43D" w14:textId="77777777" w:rsidTr="00262C5D">
        <w:trPr>
          <w:trHeight w:val="1296"/>
          <w:jc w:val="center"/>
        </w:trPr>
        <w:tc>
          <w:tcPr>
            <w:tcW w:w="15021" w:type="dxa"/>
            <w:gridSpan w:val="2"/>
            <w:tcBorders>
              <w:left w:val="single" w:sz="12" w:space="0" w:color="auto"/>
              <w:bottom w:val="single" w:sz="12" w:space="0" w:color="auto"/>
              <w:right w:val="single" w:sz="12" w:space="0" w:color="auto"/>
            </w:tcBorders>
            <w:shd w:val="clear" w:color="auto" w:fill="F2F2F2" w:themeFill="background1" w:themeFillShade="F2"/>
            <w:vAlign w:val="center"/>
          </w:tcPr>
          <w:p w14:paraId="7974FFAE" w14:textId="77777777" w:rsidR="00B86694" w:rsidRDefault="00B86694" w:rsidP="00CC7B16">
            <w:pPr>
              <w:jc w:val="both"/>
              <w:rPr>
                <w:rFonts w:ascii="Times New Roman" w:hAnsi="Times New Roman" w:cs="Times New Roman"/>
                <w:b/>
                <w:sz w:val="24"/>
                <w:szCs w:val="24"/>
              </w:rPr>
            </w:pPr>
          </w:p>
          <w:p w14:paraId="35971242" w14:textId="77777777" w:rsidR="00DA6033" w:rsidRDefault="00DA6033" w:rsidP="00CC7B16">
            <w:pPr>
              <w:jc w:val="both"/>
              <w:rPr>
                <w:rFonts w:ascii="Times New Roman" w:hAnsi="Times New Roman" w:cs="Times New Roman"/>
                <w:b/>
                <w:sz w:val="24"/>
                <w:szCs w:val="24"/>
              </w:rPr>
            </w:pPr>
          </w:p>
          <w:p w14:paraId="58871B16" w14:textId="77777777" w:rsidR="00DA6033" w:rsidRDefault="00DA6033" w:rsidP="00CC7B16">
            <w:pPr>
              <w:jc w:val="both"/>
              <w:rPr>
                <w:rFonts w:ascii="Times New Roman" w:hAnsi="Times New Roman" w:cs="Times New Roman"/>
                <w:b/>
                <w:sz w:val="24"/>
                <w:szCs w:val="24"/>
              </w:rPr>
            </w:pPr>
          </w:p>
          <w:p w14:paraId="3B3AE4AC" w14:textId="77777777" w:rsidR="00DA6033" w:rsidRDefault="00DA6033" w:rsidP="00CC7B16">
            <w:pPr>
              <w:jc w:val="both"/>
              <w:rPr>
                <w:rFonts w:ascii="Times New Roman" w:hAnsi="Times New Roman" w:cs="Times New Roman"/>
                <w:b/>
                <w:sz w:val="24"/>
                <w:szCs w:val="24"/>
              </w:rPr>
            </w:pPr>
          </w:p>
          <w:p w14:paraId="4B6CA615" w14:textId="77777777" w:rsidR="00DA6033" w:rsidRDefault="00DA6033" w:rsidP="00CC7B16">
            <w:pPr>
              <w:jc w:val="both"/>
              <w:rPr>
                <w:rFonts w:ascii="Times New Roman" w:hAnsi="Times New Roman" w:cs="Times New Roman"/>
                <w:b/>
                <w:sz w:val="24"/>
                <w:szCs w:val="24"/>
              </w:rPr>
            </w:pPr>
          </w:p>
          <w:p w14:paraId="170EA929" w14:textId="5D63742C" w:rsidR="00481A2F" w:rsidRDefault="005A428F" w:rsidP="00CC7B16">
            <w:pPr>
              <w:jc w:val="both"/>
              <w:rPr>
                <w:rFonts w:ascii="Times New Roman" w:hAnsi="Times New Roman" w:cs="Times New Roman"/>
                <w:bCs/>
                <w:sz w:val="24"/>
                <w:szCs w:val="24"/>
              </w:rPr>
            </w:pPr>
            <w:r>
              <w:rPr>
                <w:rFonts w:ascii="Times New Roman" w:hAnsi="Times New Roman" w:cs="Times New Roman"/>
                <w:b/>
                <w:sz w:val="24"/>
                <w:szCs w:val="24"/>
              </w:rPr>
              <w:t xml:space="preserve">Gerekçe: </w:t>
            </w:r>
            <w:r w:rsidR="00610EA7">
              <w:rPr>
                <w:rFonts w:ascii="Times New Roman" w:hAnsi="Times New Roman" w:cs="Times New Roman"/>
                <w:bCs/>
                <w:sz w:val="24"/>
                <w:szCs w:val="24"/>
              </w:rPr>
              <w:t>Yapılması öngörülen değişiklik ile ADR Bölüm 1.2.1’de tanımı yapılan ambalajlara ilişkin</w:t>
            </w:r>
            <w:r w:rsidR="00C82909">
              <w:rPr>
                <w:rFonts w:ascii="Times New Roman" w:hAnsi="Times New Roman" w:cs="Times New Roman"/>
                <w:bCs/>
                <w:sz w:val="24"/>
                <w:szCs w:val="24"/>
              </w:rPr>
              <w:t>,</w:t>
            </w:r>
            <w:r w:rsidR="00610EA7">
              <w:rPr>
                <w:rFonts w:ascii="Times New Roman" w:hAnsi="Times New Roman" w:cs="Times New Roman"/>
                <w:bCs/>
                <w:sz w:val="24"/>
                <w:szCs w:val="24"/>
              </w:rPr>
              <w:t xml:space="preserve"> </w:t>
            </w:r>
            <w:r w:rsidR="00481A2F" w:rsidRPr="00481A2F">
              <w:rPr>
                <w:rFonts w:ascii="Times New Roman" w:hAnsi="Times New Roman" w:cs="Times New Roman"/>
                <w:bCs/>
                <w:sz w:val="24"/>
                <w:szCs w:val="24"/>
              </w:rPr>
              <w:t xml:space="preserve">ADR Bölüm 6.2 kapsamında olan </w:t>
            </w:r>
            <w:r w:rsidR="00481A2F">
              <w:rPr>
                <w:rFonts w:ascii="Times New Roman" w:hAnsi="Times New Roman" w:cs="Times New Roman"/>
                <w:bCs/>
                <w:sz w:val="24"/>
                <w:szCs w:val="24"/>
              </w:rPr>
              <w:t xml:space="preserve">tüm </w:t>
            </w:r>
            <w:r w:rsidR="00481A2F" w:rsidRPr="00481A2F">
              <w:rPr>
                <w:rFonts w:ascii="Times New Roman" w:hAnsi="Times New Roman" w:cs="Times New Roman"/>
                <w:bCs/>
                <w:sz w:val="24"/>
                <w:szCs w:val="24"/>
              </w:rPr>
              <w:t xml:space="preserve">basınçlı kaplar, </w:t>
            </w:r>
            <w:proofErr w:type="spellStart"/>
            <w:r w:rsidR="00481A2F" w:rsidRPr="00481A2F">
              <w:rPr>
                <w:rFonts w:ascii="Times New Roman" w:hAnsi="Times New Roman" w:cs="Times New Roman"/>
                <w:bCs/>
                <w:sz w:val="24"/>
                <w:szCs w:val="24"/>
              </w:rPr>
              <w:t>aerosol</w:t>
            </w:r>
            <w:proofErr w:type="spellEnd"/>
            <w:r w:rsidR="00481A2F" w:rsidRPr="00481A2F">
              <w:rPr>
                <w:rFonts w:ascii="Times New Roman" w:hAnsi="Times New Roman" w:cs="Times New Roman"/>
                <w:bCs/>
                <w:sz w:val="24"/>
                <w:szCs w:val="24"/>
              </w:rPr>
              <w:t xml:space="preserve"> püskürtücüler, gaz içeren küçük kaplar (gaz kartuşları) ve sıvılaştırılmış alevlenebilir gaz içeren yakıt pili kartuşları ile ADR 4.1.3.6 kapsamındaki basınçlı kaplar </w:t>
            </w:r>
            <w:r w:rsidR="00610EA7">
              <w:rPr>
                <w:rFonts w:ascii="Times New Roman" w:hAnsi="Times New Roman" w:cs="Times New Roman"/>
                <w:bCs/>
                <w:sz w:val="24"/>
                <w:szCs w:val="24"/>
              </w:rPr>
              <w:t xml:space="preserve">ve bu </w:t>
            </w:r>
            <w:r w:rsidR="00481A2F">
              <w:rPr>
                <w:rFonts w:ascii="Times New Roman" w:hAnsi="Times New Roman" w:cs="Times New Roman"/>
                <w:bCs/>
                <w:sz w:val="24"/>
                <w:szCs w:val="24"/>
              </w:rPr>
              <w:t xml:space="preserve">ambalajlar dışında </w:t>
            </w:r>
            <w:r w:rsidR="00610EA7">
              <w:rPr>
                <w:rFonts w:ascii="Times New Roman" w:hAnsi="Times New Roman" w:cs="Times New Roman"/>
                <w:bCs/>
                <w:sz w:val="24"/>
                <w:szCs w:val="24"/>
              </w:rPr>
              <w:t xml:space="preserve">kalan </w:t>
            </w:r>
            <w:r w:rsidR="00481A2F">
              <w:rPr>
                <w:rFonts w:ascii="Times New Roman" w:hAnsi="Times New Roman" w:cs="Times New Roman"/>
                <w:bCs/>
                <w:sz w:val="24"/>
                <w:szCs w:val="24"/>
              </w:rPr>
              <w:t xml:space="preserve">diğer </w:t>
            </w:r>
            <w:r w:rsidR="00610EA7">
              <w:rPr>
                <w:rFonts w:ascii="Times New Roman" w:hAnsi="Times New Roman" w:cs="Times New Roman"/>
                <w:bCs/>
                <w:sz w:val="24"/>
                <w:szCs w:val="24"/>
              </w:rPr>
              <w:t>ambalajlar</w:t>
            </w:r>
            <w:r w:rsidR="00E97BF1">
              <w:rPr>
                <w:rFonts w:ascii="Times New Roman" w:hAnsi="Times New Roman" w:cs="Times New Roman"/>
                <w:bCs/>
                <w:sz w:val="24"/>
                <w:szCs w:val="24"/>
              </w:rPr>
              <w:t xml:space="preserve"> ile ilgili iş ve işlemler (</w:t>
            </w:r>
            <w:r w:rsidR="00E97BF1" w:rsidRPr="00E97BF1">
              <w:rPr>
                <w:rFonts w:ascii="Times New Roman" w:hAnsi="Times New Roman" w:cs="Times New Roman"/>
                <w:bCs/>
                <w:sz w:val="24"/>
                <w:szCs w:val="24"/>
              </w:rPr>
              <w:t>üretim ve üretim yeri uygunluk değerlendirme, tasarım/tip onay, test, muayene ve belgelendir</w:t>
            </w:r>
            <w:r w:rsidR="00E97BF1">
              <w:rPr>
                <w:rFonts w:ascii="Times New Roman" w:hAnsi="Times New Roman" w:cs="Times New Roman"/>
                <w:bCs/>
                <w:sz w:val="24"/>
                <w:szCs w:val="24"/>
              </w:rPr>
              <w:t>me vb.)</w:t>
            </w:r>
            <w:r w:rsidR="00610EA7">
              <w:rPr>
                <w:rFonts w:ascii="Times New Roman" w:hAnsi="Times New Roman" w:cs="Times New Roman"/>
                <w:bCs/>
                <w:sz w:val="24"/>
                <w:szCs w:val="24"/>
              </w:rPr>
              <w:t xml:space="preserve"> bakımından, Ulaştırma ve Altyapı Bakanlığı ile Sanayi ve Teknoloji Bakanlığı arasında görev, yetki ve sorumluluk</w:t>
            </w:r>
            <w:r w:rsidR="00E97BF1">
              <w:rPr>
                <w:rFonts w:ascii="Times New Roman" w:hAnsi="Times New Roman" w:cs="Times New Roman"/>
                <w:bCs/>
                <w:sz w:val="24"/>
                <w:szCs w:val="24"/>
              </w:rPr>
              <w:t xml:space="preserve"> dağıtımı yapılmas</w:t>
            </w:r>
            <w:r w:rsidR="00481A2F">
              <w:rPr>
                <w:rFonts w:ascii="Times New Roman" w:hAnsi="Times New Roman" w:cs="Times New Roman"/>
                <w:bCs/>
                <w:sz w:val="24"/>
                <w:szCs w:val="24"/>
              </w:rPr>
              <w:t>ı amaçlanmıştır.</w:t>
            </w:r>
          </w:p>
          <w:p w14:paraId="28C079E9" w14:textId="1F9023F0" w:rsidR="00481A2F" w:rsidRDefault="00481A2F" w:rsidP="00CC7B16">
            <w:pPr>
              <w:jc w:val="both"/>
              <w:rPr>
                <w:rFonts w:ascii="Times New Roman" w:hAnsi="Times New Roman" w:cs="Times New Roman"/>
                <w:bCs/>
                <w:sz w:val="24"/>
                <w:szCs w:val="24"/>
              </w:rPr>
            </w:pPr>
            <w:r>
              <w:rPr>
                <w:rFonts w:ascii="Times New Roman" w:hAnsi="Times New Roman" w:cs="Times New Roman"/>
                <w:bCs/>
                <w:sz w:val="24"/>
                <w:szCs w:val="24"/>
              </w:rPr>
              <w:t>D</w:t>
            </w:r>
            <w:r w:rsidR="00E97BF1">
              <w:rPr>
                <w:rFonts w:ascii="Times New Roman" w:hAnsi="Times New Roman" w:cs="Times New Roman"/>
                <w:bCs/>
                <w:sz w:val="24"/>
                <w:szCs w:val="24"/>
              </w:rPr>
              <w:t>iğer yandan,</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ADR’ye</w:t>
            </w:r>
            <w:proofErr w:type="spellEnd"/>
            <w:r>
              <w:rPr>
                <w:rFonts w:ascii="Times New Roman" w:hAnsi="Times New Roman" w:cs="Times New Roman"/>
                <w:bCs/>
                <w:sz w:val="24"/>
                <w:szCs w:val="24"/>
              </w:rPr>
              <w:t xml:space="preserve"> taraf bir ülkenin yetkili otoritesince yetkilendirilmiş kuruluştan onay almış</w:t>
            </w:r>
            <w:r w:rsidR="00610EA7">
              <w:rPr>
                <w:rFonts w:ascii="Times New Roman" w:hAnsi="Times New Roman" w:cs="Times New Roman"/>
                <w:bCs/>
                <w:sz w:val="24"/>
                <w:szCs w:val="24"/>
              </w:rPr>
              <w:t xml:space="preserve"> </w:t>
            </w:r>
            <w:r w:rsidR="00E97BF1">
              <w:rPr>
                <w:rFonts w:ascii="Times New Roman" w:hAnsi="Times New Roman" w:cs="Times New Roman"/>
                <w:bCs/>
                <w:sz w:val="24"/>
                <w:szCs w:val="24"/>
              </w:rPr>
              <w:t>ambalajların üretimi bakımından üreticilerin yükümlü olduğu hususların belirlenmesi ve ambalajların hangi şartlarda kullanılabileceğine ilişkin belirlemeler</w:t>
            </w:r>
            <w:r w:rsidR="00B86694">
              <w:rPr>
                <w:rFonts w:ascii="Times New Roman" w:hAnsi="Times New Roman" w:cs="Times New Roman"/>
                <w:bCs/>
                <w:sz w:val="24"/>
                <w:szCs w:val="24"/>
              </w:rPr>
              <w:t xml:space="preserve"> yapılmıştır.</w:t>
            </w:r>
          </w:p>
          <w:p w14:paraId="63885CA7" w14:textId="2794DEF3" w:rsidR="00B86694" w:rsidRDefault="00481A2F" w:rsidP="00CC7B16">
            <w:pPr>
              <w:jc w:val="both"/>
              <w:rPr>
                <w:rFonts w:ascii="Times New Roman" w:hAnsi="Times New Roman" w:cs="Times New Roman"/>
                <w:bCs/>
                <w:sz w:val="24"/>
                <w:szCs w:val="24"/>
              </w:rPr>
            </w:pPr>
            <w:r>
              <w:rPr>
                <w:rFonts w:ascii="Times New Roman" w:hAnsi="Times New Roman" w:cs="Times New Roman"/>
                <w:bCs/>
                <w:sz w:val="24"/>
                <w:szCs w:val="24"/>
              </w:rPr>
              <w:t>Özetle</w:t>
            </w:r>
            <w:r w:rsidR="00B86694">
              <w:rPr>
                <w:rFonts w:ascii="Times New Roman" w:hAnsi="Times New Roman" w:cs="Times New Roman"/>
                <w:bCs/>
                <w:sz w:val="24"/>
                <w:szCs w:val="24"/>
              </w:rPr>
              <w:t>;</w:t>
            </w:r>
            <w:r>
              <w:rPr>
                <w:rFonts w:ascii="Times New Roman" w:hAnsi="Times New Roman" w:cs="Times New Roman"/>
                <w:bCs/>
                <w:sz w:val="24"/>
                <w:szCs w:val="24"/>
              </w:rPr>
              <w:t xml:space="preserve"> </w:t>
            </w:r>
          </w:p>
          <w:p w14:paraId="29FE3AE1" w14:textId="4641690F" w:rsidR="00481A2F" w:rsidRDefault="00481A2F" w:rsidP="00B86694">
            <w:pPr>
              <w:pStyle w:val="ListeParagraf"/>
              <w:numPr>
                <w:ilvl w:val="0"/>
                <w:numId w:val="22"/>
              </w:numPr>
              <w:jc w:val="both"/>
              <w:rPr>
                <w:rFonts w:ascii="Times New Roman" w:hAnsi="Times New Roman" w:cs="Times New Roman"/>
                <w:bCs/>
                <w:sz w:val="24"/>
                <w:szCs w:val="24"/>
              </w:rPr>
            </w:pPr>
            <w:r w:rsidRPr="00B86694">
              <w:rPr>
                <w:rFonts w:ascii="Times New Roman" w:hAnsi="Times New Roman" w:cs="Times New Roman"/>
                <w:bCs/>
                <w:sz w:val="24"/>
                <w:szCs w:val="24"/>
              </w:rPr>
              <w:t xml:space="preserve">ADR Bölüm 6.2 kapsamında olan tüm basınçlı kaplar, </w:t>
            </w:r>
            <w:proofErr w:type="spellStart"/>
            <w:r w:rsidRPr="00B86694">
              <w:rPr>
                <w:rFonts w:ascii="Times New Roman" w:hAnsi="Times New Roman" w:cs="Times New Roman"/>
                <w:bCs/>
                <w:sz w:val="24"/>
                <w:szCs w:val="24"/>
              </w:rPr>
              <w:t>aerosol</w:t>
            </w:r>
            <w:proofErr w:type="spellEnd"/>
            <w:r w:rsidRPr="00B86694">
              <w:rPr>
                <w:rFonts w:ascii="Times New Roman" w:hAnsi="Times New Roman" w:cs="Times New Roman"/>
                <w:bCs/>
                <w:sz w:val="24"/>
                <w:szCs w:val="24"/>
              </w:rPr>
              <w:t xml:space="preserve"> püskürtücüler, gaz içeren küçük kaplar (gaz kartuşları) ve sıvılaştırılmış alevlenebilir gaz içeren yakıt pili kartuşları ile ADR 4.1.3.6 kapsamındaki basınçlı kaplar</w:t>
            </w:r>
            <w:r w:rsidR="00B86694" w:rsidRPr="00B86694">
              <w:rPr>
                <w:rFonts w:ascii="Times New Roman" w:hAnsi="Times New Roman" w:cs="Times New Roman"/>
                <w:bCs/>
                <w:sz w:val="24"/>
                <w:szCs w:val="24"/>
              </w:rPr>
              <w:t xml:space="preserve"> ile ilgili iş ve işlemler</w:t>
            </w:r>
            <w:r w:rsidR="00B86694">
              <w:rPr>
                <w:rFonts w:ascii="Times New Roman" w:hAnsi="Times New Roman" w:cs="Times New Roman"/>
                <w:bCs/>
                <w:sz w:val="24"/>
                <w:szCs w:val="24"/>
              </w:rPr>
              <w:t>in</w:t>
            </w:r>
            <w:r w:rsidR="00B86694" w:rsidRPr="00B86694">
              <w:rPr>
                <w:rFonts w:ascii="Times New Roman" w:hAnsi="Times New Roman" w:cs="Times New Roman"/>
                <w:bCs/>
                <w:sz w:val="24"/>
                <w:szCs w:val="24"/>
              </w:rPr>
              <w:t xml:space="preserve"> (üretim ve üretim yeri uygunluk değerlendirme, tasarım/tip onay, test, muayene ve belgelendirme vb.) Sanayi ve Teknoloji Bakanlığı tarafından,</w:t>
            </w:r>
          </w:p>
          <w:p w14:paraId="1E2C8C66" w14:textId="7A0AA7FB" w:rsidR="00B86694" w:rsidRDefault="00B86694" w:rsidP="00B86694">
            <w:pPr>
              <w:pStyle w:val="ListeParagraf"/>
              <w:numPr>
                <w:ilvl w:val="0"/>
                <w:numId w:val="22"/>
              </w:numPr>
              <w:jc w:val="both"/>
              <w:rPr>
                <w:rFonts w:ascii="Times New Roman" w:hAnsi="Times New Roman" w:cs="Times New Roman"/>
                <w:bCs/>
                <w:sz w:val="24"/>
                <w:szCs w:val="24"/>
              </w:rPr>
            </w:pPr>
            <w:r>
              <w:rPr>
                <w:rFonts w:ascii="Times New Roman" w:hAnsi="Times New Roman" w:cs="Times New Roman"/>
                <w:bCs/>
                <w:sz w:val="24"/>
                <w:szCs w:val="24"/>
              </w:rPr>
              <w:t xml:space="preserve">Yukarıda yer alan ambalajlar dışındaki diğer ambalajlar ile ilgili </w:t>
            </w:r>
            <w:r w:rsidRPr="00B86694">
              <w:rPr>
                <w:rFonts w:ascii="Times New Roman" w:hAnsi="Times New Roman" w:cs="Times New Roman"/>
                <w:bCs/>
                <w:sz w:val="24"/>
                <w:szCs w:val="24"/>
              </w:rPr>
              <w:t>iş ve işlemler</w:t>
            </w:r>
            <w:r>
              <w:rPr>
                <w:rFonts w:ascii="Times New Roman" w:hAnsi="Times New Roman" w:cs="Times New Roman"/>
                <w:bCs/>
                <w:sz w:val="24"/>
                <w:szCs w:val="24"/>
              </w:rPr>
              <w:t>in</w:t>
            </w:r>
            <w:r w:rsidRPr="00B86694">
              <w:rPr>
                <w:rFonts w:ascii="Times New Roman" w:hAnsi="Times New Roman" w:cs="Times New Roman"/>
                <w:bCs/>
                <w:sz w:val="24"/>
                <w:szCs w:val="24"/>
              </w:rPr>
              <w:t xml:space="preserve"> (üretim ve üretim yeri uygunluk değerlendirme, tasarım/tip onay, test, muayene ve belgelendirme vb.) </w:t>
            </w:r>
            <w:r>
              <w:rPr>
                <w:rFonts w:ascii="Times New Roman" w:hAnsi="Times New Roman" w:cs="Times New Roman"/>
                <w:bCs/>
                <w:sz w:val="24"/>
                <w:szCs w:val="24"/>
              </w:rPr>
              <w:t>Ulaştırma ve Altyapı</w:t>
            </w:r>
            <w:r w:rsidRPr="00B86694">
              <w:rPr>
                <w:rFonts w:ascii="Times New Roman" w:hAnsi="Times New Roman" w:cs="Times New Roman"/>
                <w:bCs/>
                <w:sz w:val="24"/>
                <w:szCs w:val="24"/>
              </w:rPr>
              <w:t xml:space="preserve"> Bakanlığı tarafından,</w:t>
            </w:r>
          </w:p>
          <w:p w14:paraId="2611BF64" w14:textId="61C452E8" w:rsidR="00B86694" w:rsidRPr="00B86694" w:rsidRDefault="00B86694" w:rsidP="00B86694">
            <w:pPr>
              <w:jc w:val="both"/>
              <w:rPr>
                <w:rFonts w:ascii="Times New Roman" w:hAnsi="Times New Roman" w:cs="Times New Roman"/>
                <w:bCs/>
                <w:sz w:val="24"/>
                <w:szCs w:val="24"/>
              </w:rPr>
            </w:pPr>
            <w:proofErr w:type="gramStart"/>
            <w:r>
              <w:rPr>
                <w:rFonts w:ascii="Times New Roman" w:hAnsi="Times New Roman" w:cs="Times New Roman"/>
                <w:bCs/>
                <w:sz w:val="24"/>
                <w:szCs w:val="24"/>
              </w:rPr>
              <w:t>gerçekleştirilmesi</w:t>
            </w:r>
            <w:r w:rsidR="00B04DBA">
              <w:rPr>
                <w:rFonts w:ascii="Times New Roman" w:hAnsi="Times New Roman" w:cs="Times New Roman"/>
                <w:bCs/>
                <w:sz w:val="24"/>
                <w:szCs w:val="24"/>
              </w:rPr>
              <w:t>ne</w:t>
            </w:r>
            <w:proofErr w:type="gramEnd"/>
            <w:r w:rsidR="00B04DBA">
              <w:rPr>
                <w:rFonts w:ascii="Times New Roman" w:hAnsi="Times New Roman" w:cs="Times New Roman"/>
                <w:bCs/>
                <w:sz w:val="24"/>
                <w:szCs w:val="24"/>
              </w:rPr>
              <w:t xml:space="preserve"> olanak sağlanması </w:t>
            </w:r>
            <w:r>
              <w:rPr>
                <w:rFonts w:ascii="Times New Roman" w:hAnsi="Times New Roman" w:cs="Times New Roman"/>
                <w:bCs/>
                <w:sz w:val="24"/>
                <w:szCs w:val="24"/>
              </w:rPr>
              <w:t>amaçlanmaktadır.</w:t>
            </w:r>
          </w:p>
          <w:p w14:paraId="41264A5D" w14:textId="77777777" w:rsidR="00481A2F" w:rsidRDefault="00481A2F" w:rsidP="00CC7B16">
            <w:pPr>
              <w:jc w:val="both"/>
              <w:rPr>
                <w:rFonts w:ascii="Times New Roman" w:hAnsi="Times New Roman" w:cs="Times New Roman"/>
                <w:bCs/>
                <w:sz w:val="24"/>
                <w:szCs w:val="24"/>
              </w:rPr>
            </w:pPr>
          </w:p>
          <w:p w14:paraId="27A58A3C" w14:textId="77777777" w:rsidR="00DA6033" w:rsidRDefault="00DA6033" w:rsidP="00CC7B16">
            <w:pPr>
              <w:jc w:val="both"/>
              <w:rPr>
                <w:rFonts w:ascii="Times New Roman" w:hAnsi="Times New Roman" w:cs="Times New Roman"/>
                <w:bCs/>
                <w:sz w:val="24"/>
                <w:szCs w:val="24"/>
              </w:rPr>
            </w:pPr>
          </w:p>
          <w:p w14:paraId="7C0808D6" w14:textId="77777777" w:rsidR="00DA6033" w:rsidRDefault="00DA6033" w:rsidP="00CC7B16">
            <w:pPr>
              <w:jc w:val="both"/>
              <w:rPr>
                <w:rFonts w:ascii="Times New Roman" w:hAnsi="Times New Roman" w:cs="Times New Roman"/>
                <w:bCs/>
                <w:sz w:val="24"/>
                <w:szCs w:val="24"/>
              </w:rPr>
            </w:pPr>
          </w:p>
          <w:p w14:paraId="6FCBB302" w14:textId="77777777" w:rsidR="00DA6033" w:rsidRDefault="00DA6033" w:rsidP="00CC7B16">
            <w:pPr>
              <w:jc w:val="both"/>
              <w:rPr>
                <w:rFonts w:ascii="Times New Roman" w:hAnsi="Times New Roman" w:cs="Times New Roman"/>
                <w:bCs/>
                <w:sz w:val="24"/>
                <w:szCs w:val="24"/>
              </w:rPr>
            </w:pPr>
          </w:p>
          <w:p w14:paraId="1D94D81B" w14:textId="77777777" w:rsidR="00DA6033" w:rsidRDefault="00DA6033" w:rsidP="00CC7B16">
            <w:pPr>
              <w:jc w:val="both"/>
              <w:rPr>
                <w:rFonts w:ascii="Times New Roman" w:hAnsi="Times New Roman" w:cs="Times New Roman"/>
                <w:bCs/>
                <w:sz w:val="24"/>
                <w:szCs w:val="24"/>
              </w:rPr>
            </w:pPr>
          </w:p>
          <w:p w14:paraId="6EDB01FB" w14:textId="749F47DD" w:rsidR="00DA6033" w:rsidRPr="00610EA7" w:rsidRDefault="00DA6033" w:rsidP="00CC7B16">
            <w:pPr>
              <w:jc w:val="both"/>
              <w:rPr>
                <w:rFonts w:ascii="Times New Roman" w:hAnsi="Times New Roman" w:cs="Times New Roman"/>
                <w:bCs/>
                <w:sz w:val="24"/>
                <w:szCs w:val="24"/>
              </w:rPr>
            </w:pPr>
          </w:p>
        </w:tc>
      </w:tr>
      <w:tr w:rsidR="00EC53F2" w:rsidRPr="006766CA" w14:paraId="5FE75615" w14:textId="77777777" w:rsidTr="001E280A">
        <w:trPr>
          <w:trHeight w:val="256"/>
          <w:jc w:val="center"/>
        </w:trPr>
        <w:tc>
          <w:tcPr>
            <w:tcW w:w="15021" w:type="dxa"/>
            <w:gridSpan w:val="2"/>
            <w:tcBorders>
              <w:top w:val="single" w:sz="12" w:space="0" w:color="auto"/>
              <w:left w:val="single" w:sz="12" w:space="0" w:color="auto"/>
              <w:right w:val="single" w:sz="12" w:space="0" w:color="auto"/>
            </w:tcBorders>
            <w:shd w:val="clear" w:color="auto" w:fill="auto"/>
            <w:vAlign w:val="center"/>
          </w:tcPr>
          <w:p w14:paraId="63D0E4D3" w14:textId="0FD805C2" w:rsidR="00481A2F" w:rsidRDefault="00EC53F2" w:rsidP="00B86694">
            <w:pPr>
              <w:jc w:val="both"/>
              <w:rPr>
                <w:rFonts w:ascii="Times New Roman" w:hAnsi="Times New Roman" w:cs="Times New Roman"/>
                <w:b/>
                <w:sz w:val="24"/>
                <w:szCs w:val="24"/>
              </w:rPr>
            </w:pPr>
            <w:bookmarkStart w:id="7" w:name="_Hlk217636123"/>
            <w:bookmarkEnd w:id="5"/>
            <w:r w:rsidRPr="00DB5EF9">
              <w:rPr>
                <w:rFonts w:ascii="Times New Roman" w:eastAsia="Times New Roman" w:hAnsi="Times New Roman" w:cs="Times New Roman"/>
                <w:b/>
                <w:bCs/>
                <w:color w:val="000000" w:themeColor="text1"/>
                <w:sz w:val="24"/>
                <w:szCs w:val="24"/>
                <w:lang w:eastAsia="tr-TR"/>
              </w:rPr>
              <w:lastRenderedPageBreak/>
              <w:t xml:space="preserve">MADDE </w:t>
            </w:r>
            <w:r>
              <w:rPr>
                <w:rFonts w:ascii="Times New Roman" w:eastAsia="Times New Roman" w:hAnsi="Times New Roman" w:cs="Times New Roman"/>
                <w:b/>
                <w:bCs/>
                <w:color w:val="000000" w:themeColor="text1"/>
                <w:sz w:val="24"/>
                <w:szCs w:val="24"/>
                <w:lang w:eastAsia="tr-TR"/>
              </w:rPr>
              <w:t>2</w:t>
            </w:r>
            <w:r w:rsidRPr="00DB5EF9">
              <w:rPr>
                <w:rFonts w:ascii="Times New Roman" w:eastAsia="Times New Roman" w:hAnsi="Times New Roman" w:cs="Times New Roman"/>
                <w:b/>
                <w:bCs/>
                <w:color w:val="000000" w:themeColor="text1"/>
                <w:sz w:val="24"/>
                <w:szCs w:val="24"/>
                <w:lang w:eastAsia="tr-TR"/>
              </w:rPr>
              <w:t xml:space="preserve"> –</w:t>
            </w:r>
            <w:r>
              <w:rPr>
                <w:rFonts w:ascii="Times New Roman" w:eastAsia="Times New Roman" w:hAnsi="Times New Roman" w:cs="Times New Roman"/>
                <w:b/>
                <w:bCs/>
                <w:color w:val="000000" w:themeColor="text1"/>
                <w:sz w:val="24"/>
                <w:szCs w:val="24"/>
                <w:lang w:eastAsia="tr-TR"/>
              </w:rPr>
              <w:t xml:space="preserve"> </w:t>
            </w:r>
            <w:r w:rsidRPr="00DB5EF9">
              <w:rPr>
                <w:rFonts w:ascii="Times New Roman" w:eastAsia="Times New Roman" w:hAnsi="Times New Roman" w:cs="Times New Roman"/>
                <w:color w:val="000000" w:themeColor="text1"/>
                <w:sz w:val="24"/>
                <w:szCs w:val="24"/>
                <w:lang w:eastAsia="tr-TR"/>
              </w:rPr>
              <w:t xml:space="preserve">Tehlikeli Maddelerin Karayoluyla Taşınması Hakkında Yönetmeliğin </w:t>
            </w:r>
            <w:r w:rsidRPr="00CC5DC6">
              <w:rPr>
                <w:rFonts w:ascii="Times New Roman" w:eastAsia="Times New Roman" w:hAnsi="Times New Roman" w:cs="Times New Roman"/>
                <w:color w:val="000000" w:themeColor="text1"/>
                <w:sz w:val="24"/>
                <w:szCs w:val="24"/>
                <w:lang w:eastAsia="tr-TR"/>
              </w:rPr>
              <w:t xml:space="preserve">5 inci maddesinin </w:t>
            </w:r>
            <w:r>
              <w:rPr>
                <w:rFonts w:ascii="Times New Roman" w:eastAsia="Times New Roman" w:hAnsi="Times New Roman" w:cs="Times New Roman"/>
                <w:color w:val="000000" w:themeColor="text1"/>
                <w:sz w:val="24"/>
                <w:szCs w:val="24"/>
                <w:lang w:eastAsia="tr-TR"/>
              </w:rPr>
              <w:t xml:space="preserve">altıncı </w:t>
            </w:r>
            <w:r w:rsidRPr="00CC5DC6">
              <w:rPr>
                <w:rFonts w:ascii="Times New Roman" w:eastAsia="Times New Roman" w:hAnsi="Times New Roman" w:cs="Times New Roman"/>
                <w:color w:val="000000" w:themeColor="text1"/>
                <w:sz w:val="24"/>
                <w:szCs w:val="24"/>
                <w:lang w:eastAsia="tr-TR"/>
              </w:rPr>
              <w:t>fıkra</w:t>
            </w:r>
            <w:r>
              <w:rPr>
                <w:rFonts w:ascii="Times New Roman" w:eastAsia="Times New Roman" w:hAnsi="Times New Roman" w:cs="Times New Roman"/>
                <w:color w:val="000000" w:themeColor="text1"/>
                <w:sz w:val="24"/>
                <w:szCs w:val="24"/>
                <w:lang w:eastAsia="tr-TR"/>
              </w:rPr>
              <w:t>sı</w:t>
            </w:r>
            <w:r w:rsidRPr="00CC5DC6">
              <w:rPr>
                <w:rFonts w:ascii="Times New Roman" w:eastAsia="Times New Roman" w:hAnsi="Times New Roman" w:cs="Times New Roman"/>
                <w:color w:val="000000" w:themeColor="text1"/>
                <w:sz w:val="24"/>
                <w:szCs w:val="24"/>
                <w:lang w:eastAsia="tr-TR"/>
              </w:rPr>
              <w:t xml:space="preserve"> aşağıdaki şekilde </w:t>
            </w:r>
            <w:r>
              <w:rPr>
                <w:rFonts w:ascii="Times New Roman" w:eastAsia="Times New Roman" w:hAnsi="Times New Roman" w:cs="Times New Roman"/>
                <w:color w:val="000000" w:themeColor="text1"/>
                <w:sz w:val="24"/>
                <w:szCs w:val="24"/>
                <w:lang w:eastAsia="tr-TR"/>
              </w:rPr>
              <w:t>yeniden düzenlenmiştir.</w:t>
            </w:r>
          </w:p>
        </w:tc>
      </w:tr>
      <w:bookmarkEnd w:id="7"/>
      <w:tr w:rsidR="005A428F" w:rsidRPr="006766CA" w14:paraId="51AC44E3" w14:textId="77777777" w:rsidTr="00262C5D">
        <w:trPr>
          <w:trHeight w:val="548"/>
          <w:jc w:val="center"/>
        </w:trPr>
        <w:tc>
          <w:tcPr>
            <w:tcW w:w="7083" w:type="dxa"/>
            <w:tcBorders>
              <w:top w:val="single" w:sz="12" w:space="0" w:color="auto"/>
              <w:left w:val="single" w:sz="12" w:space="0" w:color="auto"/>
            </w:tcBorders>
            <w:shd w:val="clear" w:color="auto" w:fill="FBE4D5" w:themeFill="accent2" w:themeFillTint="33"/>
            <w:vAlign w:val="center"/>
          </w:tcPr>
          <w:p w14:paraId="2F585E83" w14:textId="77777777" w:rsidR="005A428F" w:rsidRPr="006766CA" w:rsidRDefault="005A428F" w:rsidP="005A428F">
            <w:pPr>
              <w:jc w:val="center"/>
              <w:rPr>
                <w:rFonts w:ascii="Times New Roman" w:hAnsi="Times New Roman" w:cs="Times New Roman"/>
                <w:b/>
                <w:sz w:val="24"/>
                <w:szCs w:val="24"/>
              </w:rPr>
            </w:pPr>
            <w:r>
              <w:rPr>
                <w:rFonts w:ascii="Times New Roman" w:hAnsi="Times New Roman" w:cs="Times New Roman"/>
                <w:b/>
                <w:sz w:val="24"/>
                <w:szCs w:val="24"/>
              </w:rPr>
              <w:t>MEVCUT METİN</w:t>
            </w:r>
          </w:p>
        </w:tc>
        <w:tc>
          <w:tcPr>
            <w:tcW w:w="7938" w:type="dxa"/>
            <w:tcBorders>
              <w:top w:val="single" w:sz="12" w:space="0" w:color="auto"/>
              <w:right w:val="single" w:sz="12" w:space="0" w:color="auto"/>
            </w:tcBorders>
            <w:shd w:val="clear" w:color="auto" w:fill="DEEAF6" w:themeFill="accent1" w:themeFillTint="33"/>
            <w:vAlign w:val="center"/>
          </w:tcPr>
          <w:p w14:paraId="6C2E9237" w14:textId="77777777" w:rsidR="005A428F" w:rsidRPr="006766CA" w:rsidRDefault="005A428F" w:rsidP="005A428F">
            <w:pPr>
              <w:jc w:val="center"/>
              <w:rPr>
                <w:rFonts w:ascii="Times New Roman" w:hAnsi="Times New Roman" w:cs="Times New Roman"/>
                <w:b/>
                <w:sz w:val="24"/>
                <w:szCs w:val="24"/>
              </w:rPr>
            </w:pPr>
            <w:r>
              <w:rPr>
                <w:rFonts w:ascii="Times New Roman" w:hAnsi="Times New Roman" w:cs="Times New Roman"/>
                <w:b/>
                <w:sz w:val="24"/>
                <w:szCs w:val="24"/>
              </w:rPr>
              <w:t>TASLAK METİN</w:t>
            </w:r>
          </w:p>
        </w:tc>
      </w:tr>
      <w:tr w:rsidR="005A428F" w:rsidRPr="00432EF0" w14:paraId="17D42865" w14:textId="77777777" w:rsidTr="00262C5D">
        <w:trPr>
          <w:trHeight w:val="2543"/>
          <w:jc w:val="center"/>
        </w:trPr>
        <w:tc>
          <w:tcPr>
            <w:tcW w:w="7083" w:type="dxa"/>
            <w:tcBorders>
              <w:left w:val="single" w:sz="12" w:space="0" w:color="auto"/>
            </w:tcBorders>
            <w:shd w:val="clear" w:color="auto" w:fill="FFFFFF" w:themeFill="background1"/>
            <w:vAlign w:val="center"/>
          </w:tcPr>
          <w:p w14:paraId="72C63025" w14:textId="1111025E" w:rsidR="005A428F" w:rsidRPr="000E49AA" w:rsidRDefault="005A428F" w:rsidP="005A428F">
            <w:pPr>
              <w:jc w:val="both"/>
              <w:rPr>
                <w:rFonts w:ascii="Times New Roman" w:hAnsi="Times New Roman" w:cs="Times New Roman"/>
                <w:b/>
                <w:sz w:val="24"/>
                <w:szCs w:val="24"/>
              </w:rPr>
            </w:pPr>
            <w:r w:rsidRPr="0056618B">
              <w:rPr>
                <w:rFonts w:ascii="Times New Roman" w:eastAsia="Times New Roman" w:hAnsi="Times New Roman" w:cs="Times New Roman"/>
                <w:b/>
                <w:bCs/>
                <w:sz w:val="24"/>
                <w:szCs w:val="24"/>
                <w:lang w:eastAsia="tr-TR"/>
              </w:rPr>
              <w:t xml:space="preserve">MADDE </w:t>
            </w:r>
            <w:r w:rsidR="00EC53F2">
              <w:rPr>
                <w:rFonts w:ascii="Times New Roman" w:eastAsia="Times New Roman" w:hAnsi="Times New Roman" w:cs="Times New Roman"/>
                <w:b/>
                <w:bCs/>
                <w:sz w:val="24"/>
                <w:szCs w:val="24"/>
                <w:lang w:eastAsia="tr-TR"/>
              </w:rPr>
              <w:t>5</w:t>
            </w:r>
            <w:r>
              <w:rPr>
                <w:rFonts w:ascii="Times New Roman" w:eastAsia="Times New Roman" w:hAnsi="Times New Roman" w:cs="Times New Roman"/>
                <w:b/>
                <w:bCs/>
                <w:sz w:val="24"/>
                <w:szCs w:val="24"/>
                <w:lang w:eastAsia="tr-TR"/>
              </w:rPr>
              <w:t xml:space="preserve"> </w:t>
            </w:r>
            <w:r w:rsidRPr="000E49AA">
              <w:rPr>
                <w:rFonts w:ascii="Times New Roman" w:hAnsi="Times New Roman" w:cs="Times New Roman"/>
                <w:b/>
                <w:sz w:val="24"/>
                <w:szCs w:val="24"/>
              </w:rPr>
              <w:t>–</w:t>
            </w:r>
            <w:r w:rsidRPr="0056618B">
              <w:rPr>
                <w:rFonts w:ascii="Times New Roman" w:eastAsia="Times New Roman" w:hAnsi="Times New Roman" w:cs="Times New Roman"/>
                <w:b/>
                <w:bCs/>
                <w:sz w:val="24"/>
                <w:szCs w:val="24"/>
                <w:lang w:eastAsia="tr-TR"/>
              </w:rPr>
              <w:t> </w:t>
            </w:r>
            <w:r w:rsidR="00EC53F2" w:rsidRPr="00262C5D">
              <w:rPr>
                <w:rFonts w:ascii="Times New Roman" w:eastAsia="Times New Roman" w:hAnsi="Times New Roman" w:cs="Times New Roman"/>
                <w:sz w:val="24"/>
                <w:szCs w:val="24"/>
                <w:lang w:eastAsia="tr-TR"/>
              </w:rPr>
              <w:t>(6)</w:t>
            </w:r>
            <w:r w:rsidR="00EC53F2" w:rsidRPr="00EC53F2">
              <w:rPr>
                <w:rFonts w:ascii="Times New Roman" w:eastAsia="Times New Roman" w:hAnsi="Times New Roman" w:cs="Times New Roman"/>
                <w:b/>
                <w:bCs/>
                <w:sz w:val="24"/>
                <w:szCs w:val="24"/>
                <w:lang w:eastAsia="tr-TR"/>
              </w:rPr>
              <w:t xml:space="preserve"> </w:t>
            </w:r>
            <w:r w:rsidR="00EC53F2" w:rsidRPr="00EC53F2">
              <w:rPr>
                <w:rFonts w:ascii="Times New Roman" w:eastAsia="Times New Roman" w:hAnsi="Times New Roman" w:cs="Times New Roman"/>
                <w:strike/>
                <w:color w:val="FF0000"/>
                <w:sz w:val="24"/>
                <w:szCs w:val="24"/>
                <w:lang w:eastAsia="tr-TR"/>
              </w:rPr>
              <w:t>Tehlikeli madde taşıyan taşıtların üst yapıları ve tehlikeli madde taşımacılığında kullanılan; tank, tank-konteyner, portatif tank, çok elemanlı gaz konteyneri (MEGC), dökme konteyner gibi yük taşıma birimleri ile orta boy dökme yük konteyner (IBC) ve taşınabilir basınçlı ekipmanların ilk, ara ve periyodik test ve muayeneleri ile tasarım tip onayları (Ek ibare:RG-6/2/2025-32805) </w:t>
            </w:r>
            <w:r w:rsidR="00EC53F2" w:rsidRPr="00EC53F2">
              <w:rPr>
                <w:rFonts w:ascii="Times New Roman" w:eastAsia="Times New Roman" w:hAnsi="Times New Roman" w:cs="Times New Roman"/>
                <w:strike/>
                <w:color w:val="FF0000"/>
                <w:sz w:val="24"/>
                <w:szCs w:val="24"/>
                <w:u w:val="single"/>
                <w:lang w:eastAsia="tr-TR"/>
              </w:rPr>
              <w:t>ve hizmete alma doğrulaması </w:t>
            </w:r>
            <w:r w:rsidR="00EC53F2" w:rsidRPr="00EC53F2">
              <w:rPr>
                <w:rFonts w:ascii="Times New Roman" w:eastAsia="Times New Roman" w:hAnsi="Times New Roman" w:cs="Times New Roman"/>
                <w:strike/>
                <w:color w:val="FF0000"/>
                <w:sz w:val="24"/>
                <w:szCs w:val="24"/>
                <w:lang w:eastAsia="tr-TR"/>
              </w:rPr>
              <w:t>Bakanlık veya Bakanlıkça yetkilendirilen kurum ve (Değişik ibare:RG-6/2/2025-32805) </w:t>
            </w:r>
            <w:r w:rsidR="00EC53F2" w:rsidRPr="00EC53F2">
              <w:rPr>
                <w:rFonts w:ascii="Times New Roman" w:eastAsia="Times New Roman" w:hAnsi="Times New Roman" w:cs="Times New Roman"/>
                <w:strike/>
                <w:color w:val="FF0000"/>
                <w:sz w:val="24"/>
                <w:szCs w:val="24"/>
                <w:u w:val="single"/>
                <w:lang w:eastAsia="tr-TR"/>
              </w:rPr>
              <w:t>kuruluşlar tarafından Bakanlıkça belirlenen usul ve esaslar dahilinde</w:t>
            </w:r>
            <w:r w:rsidR="00EC53F2" w:rsidRPr="00EC53F2">
              <w:rPr>
                <w:rFonts w:ascii="Times New Roman" w:eastAsia="Times New Roman" w:hAnsi="Times New Roman" w:cs="Times New Roman"/>
                <w:strike/>
                <w:color w:val="FF0000"/>
                <w:sz w:val="24"/>
                <w:szCs w:val="24"/>
                <w:lang w:eastAsia="tr-TR"/>
              </w:rPr>
              <w:t> yapılır.</w:t>
            </w:r>
          </w:p>
        </w:tc>
        <w:tc>
          <w:tcPr>
            <w:tcW w:w="7938" w:type="dxa"/>
            <w:tcBorders>
              <w:right w:val="single" w:sz="12" w:space="0" w:color="auto"/>
            </w:tcBorders>
            <w:shd w:val="clear" w:color="auto" w:fill="FFFFFF" w:themeFill="background1"/>
            <w:vAlign w:val="center"/>
          </w:tcPr>
          <w:p w14:paraId="19CFB8D1" w14:textId="77777777" w:rsidR="00DA6033" w:rsidRDefault="00DA6033" w:rsidP="00481A2F">
            <w:pPr>
              <w:pStyle w:val="ListeParagraf"/>
              <w:ind w:left="0"/>
              <w:jc w:val="both"/>
              <w:rPr>
                <w:rFonts w:ascii="Times New Roman" w:eastAsia="Times New Roman" w:hAnsi="Times New Roman" w:cs="Times New Roman"/>
                <w:b/>
                <w:bCs/>
                <w:sz w:val="24"/>
                <w:szCs w:val="24"/>
                <w:lang w:eastAsia="tr-TR"/>
              </w:rPr>
            </w:pPr>
          </w:p>
          <w:p w14:paraId="1E1263B7" w14:textId="50F1FCB9" w:rsidR="00481A2F" w:rsidRDefault="00481A2F" w:rsidP="00481A2F">
            <w:pPr>
              <w:pStyle w:val="ListeParagraf"/>
              <w:ind w:left="0"/>
              <w:jc w:val="both"/>
              <w:rPr>
                <w:rFonts w:ascii="Times New Roman" w:eastAsia="Times New Roman" w:hAnsi="Times New Roman" w:cs="Times New Roman"/>
                <w:color w:val="0000FF"/>
                <w:sz w:val="24"/>
                <w:szCs w:val="24"/>
                <w:lang w:eastAsia="tr-TR"/>
              </w:rPr>
            </w:pPr>
            <w:r w:rsidRPr="0056618B">
              <w:rPr>
                <w:rFonts w:ascii="Times New Roman" w:eastAsia="Times New Roman" w:hAnsi="Times New Roman" w:cs="Times New Roman"/>
                <w:b/>
                <w:bCs/>
                <w:sz w:val="24"/>
                <w:szCs w:val="24"/>
                <w:lang w:eastAsia="tr-TR"/>
              </w:rPr>
              <w:t xml:space="preserve">MADDE </w:t>
            </w:r>
            <w:r>
              <w:rPr>
                <w:rFonts w:ascii="Times New Roman" w:eastAsia="Times New Roman" w:hAnsi="Times New Roman" w:cs="Times New Roman"/>
                <w:b/>
                <w:bCs/>
                <w:sz w:val="24"/>
                <w:szCs w:val="24"/>
                <w:lang w:eastAsia="tr-TR"/>
              </w:rPr>
              <w:t xml:space="preserve">5 </w:t>
            </w:r>
            <w:r w:rsidRPr="000E49AA">
              <w:rPr>
                <w:rFonts w:ascii="Times New Roman" w:hAnsi="Times New Roman" w:cs="Times New Roman"/>
                <w:b/>
                <w:sz w:val="24"/>
                <w:szCs w:val="24"/>
              </w:rPr>
              <w:t>–</w:t>
            </w:r>
            <w:r w:rsidRPr="0056618B">
              <w:rPr>
                <w:rFonts w:ascii="Times New Roman" w:eastAsia="Times New Roman" w:hAnsi="Times New Roman" w:cs="Times New Roman"/>
                <w:b/>
                <w:bCs/>
                <w:sz w:val="24"/>
                <w:szCs w:val="24"/>
                <w:lang w:eastAsia="tr-TR"/>
              </w:rPr>
              <w:t> </w:t>
            </w:r>
            <w:r w:rsidRPr="00262C5D">
              <w:rPr>
                <w:rFonts w:ascii="Times New Roman" w:eastAsia="Times New Roman" w:hAnsi="Times New Roman" w:cs="Times New Roman"/>
                <w:color w:val="0000FF"/>
                <w:sz w:val="24"/>
                <w:szCs w:val="24"/>
                <w:lang w:eastAsia="tr-TR"/>
              </w:rPr>
              <w:t xml:space="preserve">(6) </w:t>
            </w:r>
            <w:proofErr w:type="spellStart"/>
            <w:r w:rsidRPr="00262C5D">
              <w:rPr>
                <w:rFonts w:ascii="Times New Roman" w:eastAsia="Times New Roman" w:hAnsi="Times New Roman" w:cs="Times New Roman"/>
                <w:color w:val="0000FF"/>
                <w:sz w:val="24"/>
                <w:szCs w:val="24"/>
                <w:lang w:eastAsia="tr-TR"/>
              </w:rPr>
              <w:t>ADR’de</w:t>
            </w:r>
            <w:proofErr w:type="spellEnd"/>
            <w:r w:rsidRPr="00262C5D">
              <w:rPr>
                <w:rFonts w:ascii="Times New Roman" w:eastAsia="Times New Roman" w:hAnsi="Times New Roman" w:cs="Times New Roman"/>
                <w:color w:val="0000FF"/>
                <w:sz w:val="24"/>
                <w:szCs w:val="24"/>
                <w:lang w:eastAsia="tr-TR"/>
              </w:rPr>
              <w:t xml:space="preserve"> aksi </w:t>
            </w:r>
            <w:r>
              <w:rPr>
                <w:rFonts w:ascii="Times New Roman" w:eastAsia="Times New Roman" w:hAnsi="Times New Roman" w:cs="Times New Roman"/>
                <w:color w:val="0000FF"/>
                <w:sz w:val="24"/>
                <w:szCs w:val="24"/>
                <w:lang w:eastAsia="tr-TR"/>
              </w:rPr>
              <w:t>belirtilmedikçe</w:t>
            </w:r>
            <w:r w:rsidRPr="00262C5D">
              <w:rPr>
                <w:rFonts w:ascii="Times New Roman" w:eastAsia="Times New Roman" w:hAnsi="Times New Roman" w:cs="Times New Roman"/>
                <w:color w:val="0000FF"/>
                <w:sz w:val="24"/>
                <w:szCs w:val="24"/>
                <w:lang w:eastAsia="tr-TR"/>
              </w:rPr>
              <w:t>, tehlikeli maddelerin karayolu ile taşınmasında kullanılacak ADR Bölüm 1.2.1’de tanımlanan sabit tank (tanker), sökülebilir tank, tank-konteyner, tank takas gövdesi, tüplü gaz tankeri, portatif tank, çok elemanlı gaz konteyneri (MEGC veya UN MEGC), dökme yük konteyneri, mobil patlayıcı üretim birimi (MEMU) ve benzeri yapılar ile bunlara ilişkin donanımların, ADR Kısım 6’nın ilgili olduğu bölüm hükümlerine uygun olarak başarıyla test edilmiş tasarım/tip onayının bulunması ve</w:t>
            </w:r>
            <w:r>
              <w:rPr>
                <w:rFonts w:ascii="Times New Roman" w:eastAsia="Times New Roman" w:hAnsi="Times New Roman" w:cs="Times New Roman"/>
                <w:color w:val="0000FF"/>
                <w:sz w:val="24"/>
                <w:szCs w:val="24"/>
                <w:lang w:eastAsia="tr-TR"/>
              </w:rPr>
              <w:t xml:space="preserve"> test ve</w:t>
            </w:r>
            <w:r w:rsidRPr="00262C5D">
              <w:rPr>
                <w:rFonts w:ascii="Times New Roman" w:eastAsia="Times New Roman" w:hAnsi="Times New Roman" w:cs="Times New Roman"/>
                <w:color w:val="0000FF"/>
                <w:sz w:val="24"/>
                <w:szCs w:val="24"/>
                <w:lang w:eastAsia="tr-TR"/>
              </w:rPr>
              <w:t xml:space="preserve"> muayenelerinin yapılmış olması zorunludur. </w:t>
            </w:r>
            <w:r>
              <w:rPr>
                <w:rFonts w:ascii="Times New Roman" w:eastAsia="Times New Roman" w:hAnsi="Times New Roman" w:cs="Times New Roman"/>
                <w:color w:val="0000FF"/>
                <w:sz w:val="24"/>
                <w:szCs w:val="24"/>
                <w:lang w:eastAsia="tr-TR"/>
              </w:rPr>
              <w:t>Bu fıkra kapsamında yurt içi tehlikeli madde taşımacılığında:</w:t>
            </w:r>
          </w:p>
          <w:p w14:paraId="6E791407" w14:textId="77777777" w:rsidR="00DA6033" w:rsidRPr="00262C5D" w:rsidRDefault="00DA6033" w:rsidP="00481A2F">
            <w:pPr>
              <w:pStyle w:val="ListeParagraf"/>
              <w:ind w:left="0"/>
              <w:jc w:val="both"/>
              <w:rPr>
                <w:rFonts w:ascii="Times New Roman" w:eastAsia="Times New Roman" w:hAnsi="Times New Roman" w:cs="Times New Roman"/>
                <w:color w:val="0000FF"/>
                <w:sz w:val="24"/>
                <w:szCs w:val="24"/>
                <w:lang w:eastAsia="tr-TR"/>
              </w:rPr>
            </w:pPr>
          </w:p>
          <w:p w14:paraId="428815C2" w14:textId="3602540B" w:rsidR="00481A2F" w:rsidRDefault="00481A2F" w:rsidP="00481A2F">
            <w:pPr>
              <w:numPr>
                <w:ilvl w:val="0"/>
                <w:numId w:val="21"/>
              </w:numPr>
              <w:tabs>
                <w:tab w:val="left" w:pos="851"/>
              </w:tabs>
              <w:ind w:left="0" w:firstLine="567"/>
              <w:contextualSpacing/>
              <w:jc w:val="both"/>
              <w:rPr>
                <w:rFonts w:ascii="Times New Roman" w:eastAsia="Times New Roman" w:hAnsi="Times New Roman" w:cs="Times New Roman"/>
                <w:color w:val="0000FF"/>
                <w:sz w:val="24"/>
                <w:szCs w:val="24"/>
                <w:lang w:eastAsia="tr-TR"/>
              </w:rPr>
            </w:pPr>
            <w:bookmarkStart w:id="8" w:name="_Hlk216858240"/>
            <w:r w:rsidRPr="00262C5D">
              <w:rPr>
                <w:rFonts w:ascii="Times New Roman" w:hAnsi="Times New Roman" w:cs="Times New Roman"/>
                <w:color w:val="0000FF"/>
                <w:sz w:val="24"/>
                <w:szCs w:val="24"/>
              </w:rPr>
              <w:t xml:space="preserve">ADR sınıflandırma kodunun 6 </w:t>
            </w:r>
            <w:proofErr w:type="spellStart"/>
            <w:r w:rsidRPr="00262C5D">
              <w:rPr>
                <w:rFonts w:ascii="Times New Roman" w:hAnsi="Times New Roman" w:cs="Times New Roman"/>
                <w:color w:val="0000FF"/>
                <w:sz w:val="24"/>
                <w:szCs w:val="24"/>
              </w:rPr>
              <w:t>ncı</w:t>
            </w:r>
            <w:proofErr w:type="spellEnd"/>
            <w:r w:rsidRPr="00262C5D">
              <w:rPr>
                <w:rFonts w:ascii="Times New Roman" w:hAnsi="Times New Roman" w:cs="Times New Roman"/>
                <w:color w:val="0000FF"/>
                <w:sz w:val="24"/>
                <w:szCs w:val="24"/>
              </w:rPr>
              <w:t xml:space="preserve"> ve 7 </w:t>
            </w:r>
            <w:proofErr w:type="spellStart"/>
            <w:r w:rsidRPr="00262C5D">
              <w:rPr>
                <w:rFonts w:ascii="Times New Roman" w:hAnsi="Times New Roman" w:cs="Times New Roman"/>
                <w:color w:val="0000FF"/>
                <w:sz w:val="24"/>
                <w:szCs w:val="24"/>
              </w:rPr>
              <w:t>nci</w:t>
            </w:r>
            <w:proofErr w:type="spellEnd"/>
            <w:r w:rsidRPr="00262C5D">
              <w:rPr>
                <w:rFonts w:ascii="Times New Roman" w:hAnsi="Times New Roman" w:cs="Times New Roman"/>
                <w:color w:val="0000FF"/>
                <w:sz w:val="24"/>
                <w:szCs w:val="24"/>
              </w:rPr>
              <w:t xml:space="preserve"> maddelerindeki gaz ve maddeler hariç Sınıf 2 gazların ve bu Yönetmeliğin Ek-6’sında belirtilen UN 1052 ve UN 1790 tehlikeli maddelerin taşınmasında kullanılacak </w:t>
            </w:r>
            <w:r w:rsidRPr="00262C5D">
              <w:rPr>
                <w:rFonts w:ascii="Times New Roman" w:eastAsia="Times New Roman" w:hAnsi="Times New Roman" w:cs="Times New Roman"/>
                <w:color w:val="0000FF"/>
                <w:sz w:val="24"/>
                <w:szCs w:val="24"/>
                <w:lang w:eastAsia="tr-TR"/>
              </w:rPr>
              <w:t>ADR Bölüm 6.8’de teknik özellikleri belirtilen sabit tank (tanker), sökülebilir tank, tank-konteyner, tank takas gövdesi, tüplü gaz tankeri, çok elemanlı gaz konteyneri (MEGC) ve benzeri yapılar ile bu yük taşıma birimlerinin donanımları ile ilgili olarak</w:t>
            </w:r>
            <w:r w:rsidRPr="00262C5D">
              <w:rPr>
                <w:rFonts w:ascii="Times New Roman" w:hAnsi="Times New Roman" w:cs="Times New Roman"/>
                <w:color w:val="0000FF"/>
                <w:sz w:val="24"/>
                <w:szCs w:val="24"/>
              </w:rPr>
              <w:t xml:space="preserve"> S</w:t>
            </w:r>
            <w:r w:rsidRPr="00262C5D">
              <w:rPr>
                <w:rFonts w:ascii="Times New Roman" w:eastAsia="Times New Roman" w:hAnsi="Times New Roman" w:cs="Times New Roman"/>
                <w:color w:val="0000FF"/>
                <w:sz w:val="24"/>
                <w:szCs w:val="24"/>
                <w:lang w:eastAsia="tr-TR"/>
              </w:rPr>
              <w:t xml:space="preserve">anayi ve Teknoloji Bakanlığı veya yetkilendirdiği kurum ve kuruluşlar tarafından üretim </w:t>
            </w:r>
            <w:r>
              <w:rPr>
                <w:rFonts w:ascii="Times New Roman" w:eastAsia="Times New Roman" w:hAnsi="Times New Roman" w:cs="Times New Roman"/>
                <w:color w:val="0000FF"/>
                <w:sz w:val="24"/>
                <w:szCs w:val="24"/>
                <w:lang w:eastAsia="tr-TR"/>
              </w:rPr>
              <w:t xml:space="preserve">ve üretim </w:t>
            </w:r>
            <w:r w:rsidRPr="00B8491C">
              <w:rPr>
                <w:rFonts w:ascii="Times New Roman" w:eastAsia="Times New Roman" w:hAnsi="Times New Roman" w:cs="Times New Roman"/>
                <w:color w:val="0000FF"/>
                <w:sz w:val="24"/>
                <w:szCs w:val="24"/>
                <w:lang w:eastAsia="tr-TR"/>
              </w:rPr>
              <w:t>yeri</w:t>
            </w:r>
            <w:r w:rsidRPr="00262C5D">
              <w:rPr>
                <w:rFonts w:ascii="Times New Roman" w:eastAsia="Times New Roman" w:hAnsi="Times New Roman" w:cs="Times New Roman"/>
                <w:color w:val="0000FF"/>
                <w:sz w:val="24"/>
                <w:szCs w:val="24"/>
                <w:lang w:eastAsia="tr-TR"/>
              </w:rPr>
              <w:t xml:space="preserve"> uygunluk değerlendirme, tasarım/tip onayı, hizmete alma doğrulaması, test, muayene ve belgelendirilmesi yapılmış olanlar kullanılır. </w:t>
            </w:r>
          </w:p>
          <w:p w14:paraId="125EFB72" w14:textId="77777777" w:rsidR="00DA6033" w:rsidRPr="00262C5D" w:rsidRDefault="00DA6033" w:rsidP="00DA6033">
            <w:pPr>
              <w:tabs>
                <w:tab w:val="left" w:pos="851"/>
              </w:tabs>
              <w:ind w:left="567"/>
              <w:contextualSpacing/>
              <w:jc w:val="both"/>
              <w:rPr>
                <w:rFonts w:ascii="Times New Roman" w:eastAsia="Times New Roman" w:hAnsi="Times New Roman" w:cs="Times New Roman"/>
                <w:color w:val="0000FF"/>
                <w:sz w:val="24"/>
                <w:szCs w:val="24"/>
                <w:lang w:eastAsia="tr-TR"/>
              </w:rPr>
            </w:pPr>
          </w:p>
          <w:bookmarkEnd w:id="8"/>
          <w:p w14:paraId="79B788BE" w14:textId="77777777" w:rsidR="00481A2F" w:rsidRPr="00262C5D" w:rsidRDefault="00481A2F" w:rsidP="00481A2F">
            <w:pPr>
              <w:numPr>
                <w:ilvl w:val="0"/>
                <w:numId w:val="21"/>
              </w:numPr>
              <w:tabs>
                <w:tab w:val="left" w:pos="851"/>
                <w:tab w:val="left" w:pos="993"/>
              </w:tabs>
              <w:ind w:left="0" w:firstLine="567"/>
              <w:contextualSpacing/>
              <w:jc w:val="both"/>
              <w:rPr>
                <w:rFonts w:ascii="Times New Roman" w:eastAsia="Times New Roman" w:hAnsi="Times New Roman" w:cs="Times New Roman"/>
                <w:color w:val="0000FF"/>
                <w:sz w:val="24"/>
                <w:szCs w:val="24"/>
                <w:lang w:eastAsia="tr-TR"/>
              </w:rPr>
            </w:pPr>
            <w:r>
              <w:rPr>
                <w:rFonts w:ascii="Times New Roman" w:eastAsia="Times New Roman" w:hAnsi="Times New Roman" w:cs="Times New Roman"/>
                <w:color w:val="0000FF"/>
                <w:sz w:val="24"/>
                <w:szCs w:val="24"/>
                <w:lang w:eastAsia="tr-TR"/>
              </w:rPr>
              <w:t xml:space="preserve"> </w:t>
            </w:r>
            <w:r w:rsidRPr="00262C5D">
              <w:rPr>
                <w:rFonts w:ascii="Times New Roman" w:eastAsia="Times New Roman" w:hAnsi="Times New Roman" w:cs="Times New Roman"/>
                <w:color w:val="0000FF"/>
                <w:sz w:val="24"/>
                <w:szCs w:val="24"/>
                <w:lang w:eastAsia="tr-TR"/>
              </w:rPr>
              <w:t xml:space="preserve">(a) bendinde belirtilen </w:t>
            </w:r>
            <w:r>
              <w:rPr>
                <w:rFonts w:ascii="Times New Roman" w:eastAsia="Times New Roman" w:hAnsi="Times New Roman" w:cs="Times New Roman"/>
                <w:color w:val="0000FF"/>
                <w:sz w:val="24"/>
                <w:szCs w:val="24"/>
                <w:lang w:eastAsia="tr-TR"/>
              </w:rPr>
              <w:t xml:space="preserve">tehlikeli maddeler hariç olmak üzere </w:t>
            </w:r>
            <w:proofErr w:type="spellStart"/>
            <w:r w:rsidRPr="00262C5D">
              <w:rPr>
                <w:rFonts w:ascii="Times New Roman" w:eastAsia="Times New Roman" w:hAnsi="Times New Roman" w:cs="Times New Roman"/>
                <w:color w:val="0000FF"/>
                <w:sz w:val="24"/>
                <w:szCs w:val="24"/>
                <w:lang w:eastAsia="tr-TR"/>
              </w:rPr>
              <w:t>ADR’de</w:t>
            </w:r>
            <w:proofErr w:type="spellEnd"/>
            <w:r w:rsidRPr="00262C5D">
              <w:rPr>
                <w:rFonts w:ascii="Times New Roman" w:eastAsia="Times New Roman" w:hAnsi="Times New Roman" w:cs="Times New Roman"/>
                <w:color w:val="0000FF"/>
                <w:sz w:val="24"/>
                <w:szCs w:val="24"/>
                <w:lang w:eastAsia="tr-TR"/>
              </w:rPr>
              <w:t xml:space="preserve"> belirtilen diğer maddelerin taşımacılığında kullanıla</w:t>
            </w:r>
            <w:r>
              <w:rPr>
                <w:rFonts w:ascii="Times New Roman" w:eastAsia="Times New Roman" w:hAnsi="Times New Roman" w:cs="Times New Roman"/>
                <w:color w:val="0000FF"/>
                <w:sz w:val="24"/>
                <w:szCs w:val="24"/>
                <w:lang w:eastAsia="tr-TR"/>
              </w:rPr>
              <w:t>n</w:t>
            </w:r>
            <w:r w:rsidRPr="00262C5D">
              <w:rPr>
                <w:rFonts w:ascii="Times New Roman" w:eastAsia="Times New Roman" w:hAnsi="Times New Roman" w:cs="Times New Roman"/>
                <w:color w:val="0000FF"/>
                <w:sz w:val="24"/>
                <w:szCs w:val="24"/>
                <w:lang w:eastAsia="tr-TR"/>
              </w:rPr>
              <w:t xml:space="preserve"> ADR Bölüm 6 başlığı altındaki Bölüm 6.7, 6.8, 6.9, 6.10, 6.11, 6.12, 6.13’te teknik özellikleri belirtilen yük taşıma birimleri ve bunların donanımları ile ilgili olarak Bakanlık veya Bakanlıkça yetkilendirilen kurum ve kuruluşlarca </w:t>
            </w:r>
            <w:r>
              <w:rPr>
                <w:rFonts w:ascii="Times New Roman" w:eastAsia="Times New Roman" w:hAnsi="Times New Roman" w:cs="Times New Roman"/>
                <w:color w:val="0000FF"/>
                <w:sz w:val="24"/>
                <w:szCs w:val="24"/>
                <w:lang w:eastAsia="tr-TR"/>
              </w:rPr>
              <w:t xml:space="preserve">üretim ve </w:t>
            </w:r>
            <w:r w:rsidRPr="00262C5D">
              <w:rPr>
                <w:rFonts w:ascii="Times New Roman" w:eastAsia="Times New Roman" w:hAnsi="Times New Roman" w:cs="Times New Roman"/>
                <w:color w:val="0000FF"/>
                <w:sz w:val="24"/>
                <w:szCs w:val="24"/>
                <w:lang w:eastAsia="tr-TR"/>
              </w:rPr>
              <w:t xml:space="preserve">üretim </w:t>
            </w:r>
            <w:r w:rsidRPr="00B8491C">
              <w:rPr>
                <w:rFonts w:ascii="Times New Roman" w:eastAsia="Times New Roman" w:hAnsi="Times New Roman" w:cs="Times New Roman"/>
                <w:color w:val="0000FF"/>
                <w:sz w:val="24"/>
                <w:szCs w:val="24"/>
                <w:lang w:eastAsia="tr-TR"/>
              </w:rPr>
              <w:t>yeri</w:t>
            </w:r>
            <w:r w:rsidRPr="00262C5D">
              <w:rPr>
                <w:rFonts w:ascii="Times New Roman" w:eastAsia="Times New Roman" w:hAnsi="Times New Roman" w:cs="Times New Roman"/>
                <w:b/>
                <w:bCs/>
                <w:color w:val="0000FF"/>
                <w:sz w:val="24"/>
                <w:szCs w:val="24"/>
                <w:lang w:eastAsia="tr-TR"/>
              </w:rPr>
              <w:t xml:space="preserve"> </w:t>
            </w:r>
            <w:r w:rsidRPr="00262C5D">
              <w:rPr>
                <w:rFonts w:ascii="Times New Roman" w:eastAsia="Times New Roman" w:hAnsi="Times New Roman" w:cs="Times New Roman"/>
                <w:color w:val="0000FF"/>
                <w:sz w:val="24"/>
                <w:szCs w:val="24"/>
                <w:lang w:eastAsia="tr-TR"/>
              </w:rPr>
              <w:t>uygunluk değerlendirme, tasarım/tip onayı, hizmete alma doğrulaması, test, muayene ve belgelendirilmesi yapılmış olanlar kullanılır. Bu kapsamdaki yük taşıma birimleri ve donanımları ile ilgili Bakanlık ayrıca düzenleme yapabilir.</w:t>
            </w:r>
          </w:p>
          <w:p w14:paraId="3831FFB1" w14:textId="343158B2" w:rsidR="005A428F" w:rsidRPr="00B1698D" w:rsidRDefault="005A428F" w:rsidP="005A428F">
            <w:pPr>
              <w:jc w:val="both"/>
              <w:rPr>
                <w:rFonts w:ascii="Times New Roman" w:hAnsi="Times New Roman" w:cs="Times New Roman"/>
                <w:color w:val="FF0000"/>
                <w:sz w:val="24"/>
                <w:szCs w:val="24"/>
                <w:shd w:val="clear" w:color="auto" w:fill="FFFFFF"/>
              </w:rPr>
            </w:pPr>
          </w:p>
        </w:tc>
      </w:tr>
      <w:tr w:rsidR="005A428F" w:rsidRPr="006766CA" w14:paraId="6216A6E8" w14:textId="77777777" w:rsidTr="00CC3CB7">
        <w:trPr>
          <w:trHeight w:val="800"/>
          <w:jc w:val="center"/>
        </w:trPr>
        <w:tc>
          <w:tcPr>
            <w:tcW w:w="15021" w:type="dxa"/>
            <w:gridSpan w:val="2"/>
            <w:tcBorders>
              <w:left w:val="single" w:sz="12" w:space="0" w:color="auto"/>
              <w:bottom w:val="single" w:sz="12" w:space="0" w:color="auto"/>
              <w:right w:val="single" w:sz="12" w:space="0" w:color="auto"/>
            </w:tcBorders>
            <w:shd w:val="clear" w:color="auto" w:fill="F2F2F2" w:themeFill="background1" w:themeFillShade="F2"/>
            <w:vAlign w:val="center"/>
          </w:tcPr>
          <w:p w14:paraId="7F4650E6" w14:textId="067BE82F" w:rsidR="00B04DBA" w:rsidRPr="00B04DBA" w:rsidRDefault="00B86694" w:rsidP="00B04DBA">
            <w:pPr>
              <w:jc w:val="both"/>
              <w:rPr>
                <w:rFonts w:ascii="Times New Roman" w:hAnsi="Times New Roman" w:cs="Times New Roman"/>
                <w:bCs/>
                <w:sz w:val="24"/>
                <w:szCs w:val="24"/>
              </w:rPr>
            </w:pPr>
            <w:bookmarkStart w:id="9" w:name="_Hlk171426639"/>
            <w:r>
              <w:rPr>
                <w:rFonts w:ascii="Times New Roman" w:hAnsi="Times New Roman" w:cs="Times New Roman"/>
                <w:b/>
                <w:sz w:val="24"/>
                <w:szCs w:val="24"/>
              </w:rPr>
              <w:lastRenderedPageBreak/>
              <w:t xml:space="preserve">Gerekçe: </w:t>
            </w:r>
            <w:r>
              <w:rPr>
                <w:rFonts w:ascii="Times New Roman" w:hAnsi="Times New Roman" w:cs="Times New Roman"/>
                <w:bCs/>
                <w:sz w:val="24"/>
                <w:szCs w:val="24"/>
              </w:rPr>
              <w:t>Yapılması öngörülen değişiklik ile ADR Bölüm 1.2.1’de tanımı yapılan yük taşıma birimleri</w:t>
            </w:r>
            <w:r w:rsidR="00B04DBA">
              <w:rPr>
                <w:rFonts w:ascii="Times New Roman" w:hAnsi="Times New Roman" w:cs="Times New Roman"/>
                <w:bCs/>
                <w:sz w:val="24"/>
                <w:szCs w:val="24"/>
              </w:rPr>
              <w:t xml:space="preserve"> (</w:t>
            </w:r>
            <w:r w:rsidR="00B04DBA" w:rsidRPr="00B04DBA">
              <w:rPr>
                <w:rFonts w:ascii="Times New Roman" w:hAnsi="Times New Roman" w:cs="Times New Roman"/>
                <w:bCs/>
                <w:sz w:val="24"/>
                <w:szCs w:val="24"/>
              </w:rPr>
              <w:t>sabit tank (tanker), sökülebilir tank, tank-konteyner, tank takas gövdesi, tüplü gaz tankeri, portatif tank, çok elemanlı gaz konteyneri (MEGC veya UN MEGC)</w:t>
            </w:r>
            <w:r w:rsidR="00B04DBA">
              <w:rPr>
                <w:rFonts w:ascii="Times New Roman" w:hAnsi="Times New Roman" w:cs="Times New Roman"/>
                <w:bCs/>
                <w:sz w:val="24"/>
                <w:szCs w:val="24"/>
              </w:rPr>
              <w:t>)</w:t>
            </w:r>
            <w:r>
              <w:rPr>
                <w:rFonts w:ascii="Times New Roman" w:hAnsi="Times New Roman" w:cs="Times New Roman"/>
                <w:bCs/>
                <w:sz w:val="24"/>
                <w:szCs w:val="24"/>
              </w:rPr>
              <w:t xml:space="preserve"> </w:t>
            </w:r>
            <w:r w:rsidR="00B04DBA">
              <w:rPr>
                <w:rFonts w:ascii="Times New Roman" w:hAnsi="Times New Roman" w:cs="Times New Roman"/>
                <w:bCs/>
                <w:sz w:val="24"/>
                <w:szCs w:val="24"/>
              </w:rPr>
              <w:t xml:space="preserve">ile ilgili iş ve işlemler bakımından </w:t>
            </w:r>
            <w:r w:rsidR="00B04DBA" w:rsidRPr="00B04DBA">
              <w:rPr>
                <w:rFonts w:ascii="Times New Roman" w:hAnsi="Times New Roman" w:cs="Times New Roman"/>
                <w:bCs/>
                <w:sz w:val="24"/>
                <w:szCs w:val="24"/>
              </w:rPr>
              <w:t>Ulaştırma ve Altyapı Bakanlığı ile Sanayi ve Teknoloji Bakanlığı arasında görev, yetki ve sorumlulu</w:t>
            </w:r>
            <w:r w:rsidR="00B04DBA">
              <w:rPr>
                <w:rFonts w:ascii="Times New Roman" w:hAnsi="Times New Roman" w:cs="Times New Roman"/>
                <w:bCs/>
                <w:sz w:val="24"/>
                <w:szCs w:val="24"/>
              </w:rPr>
              <w:t>ğun belirlenmesi</w:t>
            </w:r>
            <w:r w:rsidR="00B04DBA" w:rsidRPr="00B04DBA">
              <w:rPr>
                <w:rFonts w:ascii="Times New Roman" w:hAnsi="Times New Roman" w:cs="Times New Roman"/>
                <w:bCs/>
                <w:sz w:val="24"/>
                <w:szCs w:val="24"/>
              </w:rPr>
              <w:t xml:space="preserve"> amaçlanmıştır.</w:t>
            </w:r>
          </w:p>
          <w:p w14:paraId="2E7E2252" w14:textId="0918E0A4" w:rsidR="00B86694" w:rsidRDefault="00B04DBA" w:rsidP="00B86694">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86694">
              <w:rPr>
                <w:rFonts w:ascii="Times New Roman" w:hAnsi="Times New Roman" w:cs="Times New Roman"/>
                <w:bCs/>
                <w:sz w:val="24"/>
                <w:szCs w:val="24"/>
              </w:rPr>
              <w:t xml:space="preserve">Özetle; </w:t>
            </w:r>
          </w:p>
          <w:p w14:paraId="37F76713" w14:textId="798D9B35" w:rsidR="00B86694" w:rsidRDefault="00B04DBA" w:rsidP="00B86694">
            <w:pPr>
              <w:pStyle w:val="ListeParagraf"/>
              <w:numPr>
                <w:ilvl w:val="0"/>
                <w:numId w:val="22"/>
              </w:numPr>
              <w:jc w:val="both"/>
              <w:rPr>
                <w:rFonts w:ascii="Times New Roman" w:hAnsi="Times New Roman" w:cs="Times New Roman"/>
                <w:bCs/>
                <w:sz w:val="24"/>
                <w:szCs w:val="24"/>
              </w:rPr>
            </w:pPr>
            <w:r w:rsidRPr="00B04DBA">
              <w:rPr>
                <w:rFonts w:ascii="Times New Roman" w:hAnsi="Times New Roman" w:cs="Times New Roman"/>
                <w:bCs/>
                <w:sz w:val="24"/>
                <w:szCs w:val="24"/>
              </w:rPr>
              <w:t xml:space="preserve">ADR sınıflandırma kodunun </w:t>
            </w:r>
            <w:proofErr w:type="gramStart"/>
            <w:r w:rsidRPr="00B04DBA">
              <w:rPr>
                <w:rFonts w:ascii="Times New Roman" w:hAnsi="Times New Roman" w:cs="Times New Roman"/>
                <w:bCs/>
                <w:sz w:val="24"/>
                <w:szCs w:val="24"/>
              </w:rPr>
              <w:t xml:space="preserve">6 </w:t>
            </w:r>
            <w:proofErr w:type="spellStart"/>
            <w:r w:rsidRPr="00B04DBA">
              <w:rPr>
                <w:rFonts w:ascii="Times New Roman" w:hAnsi="Times New Roman" w:cs="Times New Roman"/>
                <w:bCs/>
                <w:sz w:val="24"/>
                <w:szCs w:val="24"/>
              </w:rPr>
              <w:t>ncı</w:t>
            </w:r>
            <w:proofErr w:type="spellEnd"/>
            <w:proofErr w:type="gramEnd"/>
            <w:r w:rsidRPr="00B04DBA">
              <w:rPr>
                <w:rFonts w:ascii="Times New Roman" w:hAnsi="Times New Roman" w:cs="Times New Roman"/>
                <w:bCs/>
                <w:sz w:val="24"/>
                <w:szCs w:val="24"/>
              </w:rPr>
              <w:t xml:space="preserve"> ve 7 </w:t>
            </w:r>
            <w:proofErr w:type="spellStart"/>
            <w:r w:rsidRPr="00B04DBA">
              <w:rPr>
                <w:rFonts w:ascii="Times New Roman" w:hAnsi="Times New Roman" w:cs="Times New Roman"/>
                <w:bCs/>
                <w:sz w:val="24"/>
                <w:szCs w:val="24"/>
              </w:rPr>
              <w:t>nci</w:t>
            </w:r>
            <w:proofErr w:type="spellEnd"/>
            <w:r w:rsidRPr="00B04DBA">
              <w:rPr>
                <w:rFonts w:ascii="Times New Roman" w:hAnsi="Times New Roman" w:cs="Times New Roman"/>
                <w:bCs/>
                <w:sz w:val="24"/>
                <w:szCs w:val="24"/>
              </w:rPr>
              <w:t xml:space="preserve"> maddelerindeki gaz ve maddeler hariç Sınıf 2 gazların ve bu Yönetmeliğin Ek-6’sında belirtilen UN 1052 ve UN 1790 tehlikeli maddelerin taşınmasında kullanılacak </w:t>
            </w:r>
            <w:r w:rsidR="00B86694" w:rsidRPr="00B86694">
              <w:rPr>
                <w:rFonts w:ascii="Times New Roman" w:hAnsi="Times New Roman" w:cs="Times New Roman"/>
                <w:bCs/>
                <w:sz w:val="24"/>
                <w:szCs w:val="24"/>
              </w:rPr>
              <w:t>ADR Bölüm 6.</w:t>
            </w:r>
            <w:r>
              <w:rPr>
                <w:rFonts w:ascii="Times New Roman" w:hAnsi="Times New Roman" w:cs="Times New Roman"/>
                <w:bCs/>
                <w:sz w:val="24"/>
                <w:szCs w:val="24"/>
              </w:rPr>
              <w:t>8</w:t>
            </w:r>
            <w:r w:rsidR="00B86694" w:rsidRPr="00B86694">
              <w:rPr>
                <w:rFonts w:ascii="Times New Roman" w:hAnsi="Times New Roman" w:cs="Times New Roman"/>
                <w:bCs/>
                <w:sz w:val="24"/>
                <w:szCs w:val="24"/>
              </w:rPr>
              <w:t xml:space="preserve"> kapsamında </w:t>
            </w:r>
            <w:r>
              <w:rPr>
                <w:rFonts w:ascii="Times New Roman" w:hAnsi="Times New Roman" w:cs="Times New Roman"/>
                <w:bCs/>
                <w:sz w:val="24"/>
                <w:szCs w:val="24"/>
              </w:rPr>
              <w:t xml:space="preserve">yük taşıma birimleri ile ilgili </w:t>
            </w:r>
            <w:r w:rsidR="00B86694" w:rsidRPr="00B86694">
              <w:rPr>
                <w:rFonts w:ascii="Times New Roman" w:hAnsi="Times New Roman" w:cs="Times New Roman"/>
                <w:bCs/>
                <w:sz w:val="24"/>
                <w:szCs w:val="24"/>
              </w:rPr>
              <w:t>iş ve işlemler</w:t>
            </w:r>
            <w:r w:rsidR="00B86694">
              <w:rPr>
                <w:rFonts w:ascii="Times New Roman" w:hAnsi="Times New Roman" w:cs="Times New Roman"/>
                <w:bCs/>
                <w:sz w:val="24"/>
                <w:szCs w:val="24"/>
              </w:rPr>
              <w:t>in</w:t>
            </w:r>
            <w:r w:rsidR="00B86694" w:rsidRPr="00B86694">
              <w:rPr>
                <w:rFonts w:ascii="Times New Roman" w:hAnsi="Times New Roman" w:cs="Times New Roman"/>
                <w:bCs/>
                <w:sz w:val="24"/>
                <w:szCs w:val="24"/>
              </w:rPr>
              <w:t xml:space="preserve"> (üretim ve üretim yeri uygunluk değerlendirme, tasarım/tip onay,</w:t>
            </w:r>
            <w:r>
              <w:rPr>
                <w:rFonts w:ascii="Times New Roman" w:hAnsi="Times New Roman" w:cs="Times New Roman"/>
                <w:bCs/>
                <w:sz w:val="24"/>
                <w:szCs w:val="24"/>
              </w:rPr>
              <w:t xml:space="preserve"> hizmete alma doğrulaması,</w:t>
            </w:r>
            <w:r w:rsidR="00B86694" w:rsidRPr="00B86694">
              <w:rPr>
                <w:rFonts w:ascii="Times New Roman" w:hAnsi="Times New Roman" w:cs="Times New Roman"/>
                <w:bCs/>
                <w:sz w:val="24"/>
                <w:szCs w:val="24"/>
              </w:rPr>
              <w:t xml:space="preserve"> test, muayene ve belgelendirme vb.) Sanayi ve Teknoloji Bakanlığı tarafından,</w:t>
            </w:r>
          </w:p>
          <w:p w14:paraId="293A2217" w14:textId="19F04089" w:rsidR="00B86694" w:rsidRDefault="00B86694" w:rsidP="00B86694">
            <w:pPr>
              <w:pStyle w:val="ListeParagraf"/>
              <w:numPr>
                <w:ilvl w:val="0"/>
                <w:numId w:val="22"/>
              </w:numPr>
              <w:jc w:val="both"/>
              <w:rPr>
                <w:rFonts w:ascii="Times New Roman" w:hAnsi="Times New Roman" w:cs="Times New Roman"/>
                <w:bCs/>
                <w:sz w:val="24"/>
                <w:szCs w:val="24"/>
              </w:rPr>
            </w:pPr>
            <w:r>
              <w:rPr>
                <w:rFonts w:ascii="Times New Roman" w:hAnsi="Times New Roman" w:cs="Times New Roman"/>
                <w:bCs/>
                <w:sz w:val="24"/>
                <w:szCs w:val="24"/>
              </w:rPr>
              <w:t xml:space="preserve">Yukarıda yer alan </w:t>
            </w:r>
            <w:r w:rsidR="00B04DBA">
              <w:rPr>
                <w:rFonts w:ascii="Times New Roman" w:hAnsi="Times New Roman" w:cs="Times New Roman"/>
                <w:bCs/>
                <w:sz w:val="24"/>
                <w:szCs w:val="24"/>
              </w:rPr>
              <w:t xml:space="preserve">maddeler hariç olmak üzere </w:t>
            </w:r>
            <w:proofErr w:type="spellStart"/>
            <w:r w:rsidR="00B04DBA">
              <w:rPr>
                <w:rFonts w:ascii="Times New Roman" w:hAnsi="Times New Roman" w:cs="Times New Roman"/>
                <w:bCs/>
                <w:sz w:val="24"/>
                <w:szCs w:val="24"/>
              </w:rPr>
              <w:t>ADR’de</w:t>
            </w:r>
            <w:proofErr w:type="spellEnd"/>
            <w:r w:rsidR="00B04DBA">
              <w:rPr>
                <w:rFonts w:ascii="Times New Roman" w:hAnsi="Times New Roman" w:cs="Times New Roman"/>
                <w:bCs/>
                <w:sz w:val="24"/>
                <w:szCs w:val="24"/>
              </w:rPr>
              <w:t xml:space="preserve"> yer alan diğer maddelerin taşınmasında </w:t>
            </w:r>
            <w:r w:rsidR="00B04DBA" w:rsidRPr="00B04DBA">
              <w:rPr>
                <w:rFonts w:ascii="Times New Roman" w:hAnsi="Times New Roman" w:cs="Times New Roman"/>
                <w:bCs/>
                <w:sz w:val="24"/>
                <w:szCs w:val="24"/>
              </w:rPr>
              <w:t>kullanılan ADR Bölüm 6 başlığı altındaki Bölüm 6.7, 6.8, 6.9, 6.10, 6.11, 6.12, 6.13’te teknik özellikleri belirtilen yük taşıma birimleri ve bunların donanımları</w:t>
            </w:r>
            <w:r w:rsidR="00B04DBA">
              <w:rPr>
                <w:rFonts w:ascii="Times New Roman" w:hAnsi="Times New Roman" w:cs="Times New Roman"/>
                <w:bCs/>
                <w:sz w:val="24"/>
                <w:szCs w:val="24"/>
              </w:rPr>
              <w:t xml:space="preserve"> </w:t>
            </w:r>
            <w:r>
              <w:rPr>
                <w:rFonts w:ascii="Times New Roman" w:hAnsi="Times New Roman" w:cs="Times New Roman"/>
                <w:bCs/>
                <w:sz w:val="24"/>
                <w:szCs w:val="24"/>
              </w:rPr>
              <w:t xml:space="preserve">ile ilgili </w:t>
            </w:r>
            <w:r w:rsidRPr="00B86694">
              <w:rPr>
                <w:rFonts w:ascii="Times New Roman" w:hAnsi="Times New Roman" w:cs="Times New Roman"/>
                <w:bCs/>
                <w:sz w:val="24"/>
                <w:szCs w:val="24"/>
              </w:rPr>
              <w:t>iş ve işlemler</w:t>
            </w:r>
            <w:r>
              <w:rPr>
                <w:rFonts w:ascii="Times New Roman" w:hAnsi="Times New Roman" w:cs="Times New Roman"/>
                <w:bCs/>
                <w:sz w:val="24"/>
                <w:szCs w:val="24"/>
              </w:rPr>
              <w:t>in</w:t>
            </w:r>
            <w:r w:rsidRPr="00B86694">
              <w:rPr>
                <w:rFonts w:ascii="Times New Roman" w:hAnsi="Times New Roman" w:cs="Times New Roman"/>
                <w:bCs/>
                <w:sz w:val="24"/>
                <w:szCs w:val="24"/>
              </w:rPr>
              <w:t xml:space="preserve"> (üretim ve üretim yeri uygunluk değerlendirme, tasarım/tip onay, test, muayene ve belgelendirme vb.) </w:t>
            </w:r>
            <w:r>
              <w:rPr>
                <w:rFonts w:ascii="Times New Roman" w:hAnsi="Times New Roman" w:cs="Times New Roman"/>
                <w:bCs/>
                <w:sz w:val="24"/>
                <w:szCs w:val="24"/>
              </w:rPr>
              <w:t>Ulaştırma ve Altyapı</w:t>
            </w:r>
            <w:r w:rsidRPr="00B86694">
              <w:rPr>
                <w:rFonts w:ascii="Times New Roman" w:hAnsi="Times New Roman" w:cs="Times New Roman"/>
                <w:bCs/>
                <w:sz w:val="24"/>
                <w:szCs w:val="24"/>
              </w:rPr>
              <w:t xml:space="preserve"> Bakanlığı tarafından,</w:t>
            </w:r>
          </w:p>
          <w:p w14:paraId="363A8C32" w14:textId="63FD7857" w:rsidR="00B86694" w:rsidRPr="00B86694" w:rsidRDefault="00B04DBA" w:rsidP="00B86694">
            <w:pPr>
              <w:jc w:val="both"/>
              <w:rPr>
                <w:rFonts w:ascii="Times New Roman" w:hAnsi="Times New Roman" w:cs="Times New Roman"/>
                <w:bCs/>
                <w:sz w:val="24"/>
                <w:szCs w:val="24"/>
              </w:rPr>
            </w:pPr>
            <w:proofErr w:type="gramStart"/>
            <w:r>
              <w:rPr>
                <w:rFonts w:ascii="Times New Roman" w:hAnsi="Times New Roman" w:cs="Times New Roman"/>
                <w:bCs/>
                <w:sz w:val="24"/>
                <w:szCs w:val="24"/>
              </w:rPr>
              <w:t>g</w:t>
            </w:r>
            <w:r w:rsidR="00B86694">
              <w:rPr>
                <w:rFonts w:ascii="Times New Roman" w:hAnsi="Times New Roman" w:cs="Times New Roman"/>
                <w:bCs/>
                <w:sz w:val="24"/>
                <w:szCs w:val="24"/>
              </w:rPr>
              <w:t>erçekleştirilmesi</w:t>
            </w:r>
            <w:r>
              <w:rPr>
                <w:rFonts w:ascii="Times New Roman" w:hAnsi="Times New Roman" w:cs="Times New Roman"/>
                <w:bCs/>
                <w:sz w:val="24"/>
                <w:szCs w:val="24"/>
              </w:rPr>
              <w:t>ne</w:t>
            </w:r>
            <w:proofErr w:type="gramEnd"/>
            <w:r>
              <w:rPr>
                <w:rFonts w:ascii="Times New Roman" w:hAnsi="Times New Roman" w:cs="Times New Roman"/>
                <w:bCs/>
                <w:sz w:val="24"/>
                <w:szCs w:val="24"/>
              </w:rPr>
              <w:t xml:space="preserve"> olanak sağlanması</w:t>
            </w:r>
            <w:r w:rsidR="00B86694">
              <w:rPr>
                <w:rFonts w:ascii="Times New Roman" w:hAnsi="Times New Roman" w:cs="Times New Roman"/>
                <w:bCs/>
                <w:sz w:val="24"/>
                <w:szCs w:val="24"/>
              </w:rPr>
              <w:t xml:space="preserve"> amaçlanmaktadır.</w:t>
            </w:r>
          </w:p>
          <w:p w14:paraId="10E5FC8F" w14:textId="0DFE7D05" w:rsidR="005A428F" w:rsidRPr="00C92570" w:rsidRDefault="005A428F" w:rsidP="005A428F">
            <w:pPr>
              <w:jc w:val="both"/>
              <w:rPr>
                <w:rFonts w:ascii="Times New Roman" w:hAnsi="Times New Roman" w:cs="Times New Roman"/>
                <w:sz w:val="24"/>
                <w:szCs w:val="24"/>
              </w:rPr>
            </w:pPr>
          </w:p>
        </w:tc>
      </w:tr>
      <w:tr w:rsidR="00262C5D" w:rsidRPr="006766CA" w14:paraId="4339D33B" w14:textId="77777777" w:rsidTr="001E280A">
        <w:trPr>
          <w:trHeight w:val="256"/>
          <w:jc w:val="center"/>
        </w:trPr>
        <w:tc>
          <w:tcPr>
            <w:tcW w:w="15021" w:type="dxa"/>
            <w:gridSpan w:val="2"/>
            <w:tcBorders>
              <w:top w:val="single" w:sz="12" w:space="0" w:color="auto"/>
              <w:left w:val="single" w:sz="12" w:space="0" w:color="auto"/>
              <w:right w:val="single" w:sz="12" w:space="0" w:color="auto"/>
            </w:tcBorders>
            <w:shd w:val="clear" w:color="auto" w:fill="auto"/>
            <w:vAlign w:val="center"/>
          </w:tcPr>
          <w:p w14:paraId="79BC2DE6" w14:textId="32F65DC3" w:rsidR="00262C5D" w:rsidRDefault="00262C5D" w:rsidP="001E280A">
            <w:pPr>
              <w:jc w:val="both"/>
              <w:rPr>
                <w:rFonts w:ascii="Times New Roman" w:hAnsi="Times New Roman" w:cs="Times New Roman"/>
                <w:b/>
                <w:sz w:val="24"/>
                <w:szCs w:val="24"/>
              </w:rPr>
            </w:pPr>
            <w:bookmarkStart w:id="10" w:name="_Hlk217636402"/>
            <w:bookmarkStart w:id="11" w:name="_Hlk184131337"/>
            <w:r w:rsidRPr="00DB5EF9">
              <w:rPr>
                <w:rFonts w:ascii="Times New Roman" w:eastAsia="Times New Roman" w:hAnsi="Times New Roman" w:cs="Times New Roman"/>
                <w:b/>
                <w:bCs/>
                <w:color w:val="000000" w:themeColor="text1"/>
                <w:sz w:val="24"/>
                <w:szCs w:val="24"/>
                <w:lang w:eastAsia="tr-TR"/>
              </w:rPr>
              <w:t xml:space="preserve">MADDE </w:t>
            </w:r>
            <w:r>
              <w:rPr>
                <w:rFonts w:ascii="Times New Roman" w:eastAsia="Times New Roman" w:hAnsi="Times New Roman" w:cs="Times New Roman"/>
                <w:b/>
                <w:bCs/>
                <w:color w:val="000000" w:themeColor="text1"/>
                <w:sz w:val="24"/>
                <w:szCs w:val="24"/>
                <w:lang w:eastAsia="tr-TR"/>
              </w:rPr>
              <w:t>2</w:t>
            </w:r>
            <w:r w:rsidRPr="00DB5EF9">
              <w:rPr>
                <w:rFonts w:ascii="Times New Roman" w:eastAsia="Times New Roman" w:hAnsi="Times New Roman" w:cs="Times New Roman"/>
                <w:b/>
                <w:bCs/>
                <w:color w:val="000000" w:themeColor="text1"/>
                <w:sz w:val="24"/>
                <w:szCs w:val="24"/>
                <w:lang w:eastAsia="tr-TR"/>
              </w:rPr>
              <w:t xml:space="preserve"> –</w:t>
            </w:r>
            <w:r>
              <w:rPr>
                <w:rFonts w:ascii="Times New Roman" w:eastAsia="Times New Roman" w:hAnsi="Times New Roman" w:cs="Times New Roman"/>
                <w:b/>
                <w:bCs/>
                <w:color w:val="000000" w:themeColor="text1"/>
                <w:sz w:val="24"/>
                <w:szCs w:val="24"/>
                <w:lang w:eastAsia="tr-TR"/>
              </w:rPr>
              <w:t xml:space="preserve"> </w:t>
            </w:r>
            <w:r w:rsidRPr="00DB5EF9">
              <w:rPr>
                <w:rFonts w:ascii="Times New Roman" w:eastAsia="Times New Roman" w:hAnsi="Times New Roman" w:cs="Times New Roman"/>
                <w:color w:val="000000" w:themeColor="text1"/>
                <w:sz w:val="24"/>
                <w:szCs w:val="24"/>
                <w:lang w:eastAsia="tr-TR"/>
              </w:rPr>
              <w:t xml:space="preserve">Tehlikeli Maddelerin Karayoluyla Taşınması Hakkında Yönetmeliğin </w:t>
            </w:r>
            <w:r w:rsidRPr="00CC5DC6">
              <w:rPr>
                <w:rFonts w:ascii="Times New Roman" w:eastAsia="Times New Roman" w:hAnsi="Times New Roman" w:cs="Times New Roman"/>
                <w:color w:val="000000" w:themeColor="text1"/>
                <w:sz w:val="24"/>
                <w:szCs w:val="24"/>
                <w:lang w:eastAsia="tr-TR"/>
              </w:rPr>
              <w:t xml:space="preserve">5 inci maddesinin </w:t>
            </w:r>
            <w:r>
              <w:rPr>
                <w:rFonts w:ascii="Times New Roman" w:eastAsia="Times New Roman" w:hAnsi="Times New Roman" w:cs="Times New Roman"/>
                <w:color w:val="000000" w:themeColor="text1"/>
                <w:sz w:val="24"/>
                <w:szCs w:val="24"/>
                <w:lang w:eastAsia="tr-TR"/>
              </w:rPr>
              <w:t xml:space="preserve">yedinci </w:t>
            </w:r>
            <w:r w:rsidRPr="00CC5DC6">
              <w:rPr>
                <w:rFonts w:ascii="Times New Roman" w:eastAsia="Times New Roman" w:hAnsi="Times New Roman" w:cs="Times New Roman"/>
                <w:color w:val="000000" w:themeColor="text1"/>
                <w:sz w:val="24"/>
                <w:szCs w:val="24"/>
                <w:lang w:eastAsia="tr-TR"/>
              </w:rPr>
              <w:t>fıkra</w:t>
            </w:r>
            <w:r>
              <w:rPr>
                <w:rFonts w:ascii="Times New Roman" w:eastAsia="Times New Roman" w:hAnsi="Times New Roman" w:cs="Times New Roman"/>
                <w:color w:val="000000" w:themeColor="text1"/>
                <w:sz w:val="24"/>
                <w:szCs w:val="24"/>
                <w:lang w:eastAsia="tr-TR"/>
              </w:rPr>
              <w:t>sı</w:t>
            </w:r>
            <w:r w:rsidRPr="00CC5DC6">
              <w:rPr>
                <w:rFonts w:ascii="Times New Roman" w:eastAsia="Times New Roman" w:hAnsi="Times New Roman" w:cs="Times New Roman"/>
                <w:color w:val="000000" w:themeColor="text1"/>
                <w:sz w:val="24"/>
                <w:szCs w:val="24"/>
                <w:lang w:eastAsia="tr-TR"/>
              </w:rPr>
              <w:t xml:space="preserve"> aşağıdaki şekilde </w:t>
            </w:r>
            <w:r>
              <w:rPr>
                <w:rFonts w:ascii="Times New Roman" w:eastAsia="Times New Roman" w:hAnsi="Times New Roman" w:cs="Times New Roman"/>
                <w:color w:val="000000" w:themeColor="text1"/>
                <w:sz w:val="24"/>
                <w:szCs w:val="24"/>
                <w:lang w:eastAsia="tr-TR"/>
              </w:rPr>
              <w:t>yeniden düzenlenmiştir.</w:t>
            </w:r>
          </w:p>
        </w:tc>
      </w:tr>
      <w:bookmarkEnd w:id="10"/>
      <w:tr w:rsidR="005A428F" w:rsidRPr="006766CA" w14:paraId="66038516" w14:textId="77777777" w:rsidTr="00DA6033">
        <w:trPr>
          <w:trHeight w:val="570"/>
          <w:jc w:val="center"/>
        </w:trPr>
        <w:tc>
          <w:tcPr>
            <w:tcW w:w="7083" w:type="dxa"/>
            <w:tcBorders>
              <w:top w:val="single" w:sz="12" w:space="0" w:color="auto"/>
              <w:left w:val="single" w:sz="12" w:space="0" w:color="auto"/>
            </w:tcBorders>
            <w:shd w:val="clear" w:color="auto" w:fill="FBE4D5" w:themeFill="accent2" w:themeFillTint="33"/>
            <w:vAlign w:val="center"/>
          </w:tcPr>
          <w:p w14:paraId="1A0DEB86" w14:textId="77777777" w:rsidR="005A428F" w:rsidRPr="006766CA" w:rsidRDefault="005A428F" w:rsidP="005A428F">
            <w:pPr>
              <w:jc w:val="center"/>
              <w:rPr>
                <w:rFonts w:ascii="Times New Roman" w:hAnsi="Times New Roman" w:cs="Times New Roman"/>
                <w:b/>
                <w:sz w:val="24"/>
                <w:szCs w:val="24"/>
              </w:rPr>
            </w:pPr>
            <w:r>
              <w:rPr>
                <w:rFonts w:ascii="Times New Roman" w:hAnsi="Times New Roman" w:cs="Times New Roman"/>
                <w:b/>
                <w:sz w:val="24"/>
                <w:szCs w:val="24"/>
              </w:rPr>
              <w:t>MEVCUT METİN</w:t>
            </w:r>
          </w:p>
        </w:tc>
        <w:tc>
          <w:tcPr>
            <w:tcW w:w="7938" w:type="dxa"/>
            <w:tcBorders>
              <w:top w:val="single" w:sz="12" w:space="0" w:color="auto"/>
              <w:right w:val="single" w:sz="12" w:space="0" w:color="auto"/>
            </w:tcBorders>
            <w:shd w:val="clear" w:color="auto" w:fill="DEEAF6" w:themeFill="accent1" w:themeFillTint="33"/>
            <w:vAlign w:val="center"/>
          </w:tcPr>
          <w:p w14:paraId="231133F8" w14:textId="77777777" w:rsidR="005A428F" w:rsidRPr="006766CA" w:rsidRDefault="005A428F" w:rsidP="005A428F">
            <w:pPr>
              <w:jc w:val="center"/>
              <w:rPr>
                <w:rFonts w:ascii="Times New Roman" w:hAnsi="Times New Roman" w:cs="Times New Roman"/>
                <w:b/>
                <w:sz w:val="24"/>
                <w:szCs w:val="24"/>
              </w:rPr>
            </w:pPr>
            <w:r>
              <w:rPr>
                <w:rFonts w:ascii="Times New Roman" w:hAnsi="Times New Roman" w:cs="Times New Roman"/>
                <w:b/>
                <w:sz w:val="24"/>
                <w:szCs w:val="24"/>
              </w:rPr>
              <w:t>TASLAK METİN</w:t>
            </w:r>
          </w:p>
        </w:tc>
      </w:tr>
      <w:bookmarkEnd w:id="9"/>
      <w:bookmarkEnd w:id="11"/>
      <w:tr w:rsidR="00627CFD" w:rsidRPr="006766CA" w14:paraId="5401BBDB" w14:textId="77777777" w:rsidTr="00CC3CB7">
        <w:trPr>
          <w:trHeight w:val="2250"/>
          <w:jc w:val="center"/>
        </w:trPr>
        <w:tc>
          <w:tcPr>
            <w:tcW w:w="7083" w:type="dxa"/>
            <w:tcBorders>
              <w:left w:val="single" w:sz="12" w:space="0" w:color="auto"/>
            </w:tcBorders>
            <w:shd w:val="clear" w:color="auto" w:fill="auto"/>
            <w:vAlign w:val="center"/>
          </w:tcPr>
          <w:p w14:paraId="58D1C8A9" w14:textId="644FB6A2" w:rsidR="00627CFD" w:rsidRPr="00F019B8" w:rsidRDefault="00627CFD" w:rsidP="00627CFD">
            <w:pPr>
              <w:jc w:val="both"/>
              <w:rPr>
                <w:rFonts w:ascii="Times New Roman" w:hAnsi="Times New Roman" w:cs="Times New Roman"/>
                <w:b/>
                <w:sz w:val="24"/>
                <w:szCs w:val="24"/>
              </w:rPr>
            </w:pPr>
            <w:r w:rsidRPr="00F019B8">
              <w:rPr>
                <w:rFonts w:ascii="Times New Roman" w:hAnsi="Times New Roman" w:cs="Times New Roman"/>
                <w:b/>
                <w:sz w:val="24"/>
                <w:szCs w:val="24"/>
              </w:rPr>
              <w:t xml:space="preserve">MADDE </w:t>
            </w:r>
            <w:r>
              <w:rPr>
                <w:rFonts w:ascii="Times New Roman" w:hAnsi="Times New Roman" w:cs="Times New Roman"/>
                <w:b/>
                <w:sz w:val="24"/>
                <w:szCs w:val="24"/>
              </w:rPr>
              <w:t>5</w:t>
            </w:r>
            <w:r w:rsidRPr="00F019B8">
              <w:rPr>
                <w:rFonts w:ascii="Times New Roman" w:hAnsi="Times New Roman" w:cs="Times New Roman"/>
                <w:b/>
                <w:sz w:val="24"/>
                <w:szCs w:val="24"/>
              </w:rPr>
              <w:t xml:space="preserve"> –</w:t>
            </w:r>
            <w:r w:rsidRPr="00F019B8">
              <w:rPr>
                <w:rFonts w:ascii="Times New Roman" w:hAnsi="Times New Roman" w:cs="Times New Roman"/>
                <w:b/>
                <w:bCs/>
                <w:sz w:val="24"/>
                <w:szCs w:val="24"/>
              </w:rPr>
              <w:t xml:space="preserve"> </w:t>
            </w:r>
            <w:r w:rsidRPr="00262C5D">
              <w:rPr>
                <w:rFonts w:ascii="Times New Roman" w:hAnsi="Times New Roman" w:cs="Times New Roman"/>
                <w:sz w:val="24"/>
                <w:szCs w:val="24"/>
              </w:rPr>
              <w:t xml:space="preserve">(7) </w:t>
            </w:r>
            <w:r w:rsidRPr="00262C5D">
              <w:rPr>
                <w:rFonts w:ascii="Times New Roman" w:hAnsi="Times New Roman" w:cs="Times New Roman"/>
                <w:strike/>
                <w:color w:val="FF0000"/>
                <w:sz w:val="24"/>
                <w:szCs w:val="24"/>
              </w:rPr>
              <w:t xml:space="preserve">2019 yılından önce ilgili mevzuata göre imal edilmiş olan ADR Bölüm 6.2 kapsamındaki taşınabilir basınçlı ekipmanların, periyodik test ve muayene işlemlerinin </w:t>
            </w:r>
            <w:proofErr w:type="spellStart"/>
            <w:r w:rsidRPr="00262C5D">
              <w:rPr>
                <w:rFonts w:ascii="Times New Roman" w:hAnsi="Times New Roman" w:cs="Times New Roman"/>
                <w:strike/>
                <w:color w:val="FF0000"/>
                <w:sz w:val="24"/>
                <w:szCs w:val="24"/>
              </w:rPr>
              <w:t>ADR’de</w:t>
            </w:r>
            <w:proofErr w:type="spellEnd"/>
            <w:r w:rsidRPr="00262C5D">
              <w:rPr>
                <w:rFonts w:ascii="Times New Roman" w:hAnsi="Times New Roman" w:cs="Times New Roman"/>
                <w:strike/>
                <w:color w:val="FF0000"/>
                <w:sz w:val="24"/>
                <w:szCs w:val="24"/>
              </w:rPr>
              <w:t xml:space="preserve"> belirtildiği şekilde yapılması zorunludur. Bu test ve muayenelerden geçemeyen mevcut taşınabilir basınçlı ekipmanlar tehlikeli madde taşımacılığında kullanılamaz.</w:t>
            </w:r>
          </w:p>
          <w:p w14:paraId="6D0B0D86" w14:textId="3077CF18" w:rsidR="00627CFD" w:rsidRPr="00F019B8" w:rsidRDefault="00627CFD" w:rsidP="00627CFD">
            <w:pPr>
              <w:ind w:firstLine="326"/>
              <w:jc w:val="both"/>
              <w:rPr>
                <w:rFonts w:ascii="Times New Roman" w:hAnsi="Times New Roman" w:cs="Times New Roman"/>
                <w:b/>
                <w:sz w:val="24"/>
                <w:szCs w:val="24"/>
              </w:rPr>
            </w:pPr>
          </w:p>
        </w:tc>
        <w:tc>
          <w:tcPr>
            <w:tcW w:w="7938" w:type="dxa"/>
            <w:tcBorders>
              <w:right w:val="single" w:sz="12" w:space="0" w:color="auto"/>
            </w:tcBorders>
            <w:shd w:val="clear" w:color="auto" w:fill="auto"/>
            <w:vAlign w:val="center"/>
          </w:tcPr>
          <w:p w14:paraId="2D076A35" w14:textId="77777777" w:rsidR="00627CFD" w:rsidRDefault="00627CFD" w:rsidP="00627CFD">
            <w:pPr>
              <w:tabs>
                <w:tab w:val="left" w:pos="851"/>
                <w:tab w:val="left" w:pos="993"/>
              </w:tabs>
              <w:jc w:val="both"/>
              <w:rPr>
                <w:rFonts w:ascii="Times New Roman" w:hAnsi="Times New Roman" w:cs="Times New Roman"/>
                <w:b/>
                <w:sz w:val="24"/>
                <w:szCs w:val="24"/>
              </w:rPr>
            </w:pPr>
          </w:p>
          <w:p w14:paraId="71502956" w14:textId="77777777" w:rsidR="00627CFD" w:rsidRDefault="00627CFD" w:rsidP="00627CFD">
            <w:pPr>
              <w:tabs>
                <w:tab w:val="left" w:pos="851"/>
                <w:tab w:val="left" w:pos="993"/>
              </w:tabs>
              <w:jc w:val="both"/>
              <w:rPr>
                <w:rFonts w:ascii="Times New Roman" w:eastAsia="Times New Roman" w:hAnsi="Times New Roman" w:cs="Times New Roman"/>
                <w:color w:val="0000FF"/>
                <w:sz w:val="24"/>
                <w:szCs w:val="24"/>
                <w:lang w:eastAsia="tr-TR"/>
              </w:rPr>
            </w:pPr>
            <w:r w:rsidRPr="00F019B8">
              <w:rPr>
                <w:rFonts w:ascii="Times New Roman" w:hAnsi="Times New Roman" w:cs="Times New Roman"/>
                <w:b/>
                <w:sz w:val="24"/>
                <w:szCs w:val="24"/>
              </w:rPr>
              <w:t xml:space="preserve">MADDE </w:t>
            </w:r>
            <w:r>
              <w:rPr>
                <w:rFonts w:ascii="Times New Roman" w:hAnsi="Times New Roman" w:cs="Times New Roman"/>
                <w:b/>
                <w:sz w:val="24"/>
                <w:szCs w:val="24"/>
              </w:rPr>
              <w:t>5</w:t>
            </w:r>
            <w:r w:rsidRPr="00F019B8">
              <w:rPr>
                <w:rFonts w:ascii="Times New Roman" w:hAnsi="Times New Roman" w:cs="Times New Roman"/>
                <w:b/>
                <w:sz w:val="24"/>
                <w:szCs w:val="24"/>
              </w:rPr>
              <w:t xml:space="preserve"> –</w:t>
            </w:r>
            <w:r w:rsidRPr="00F019B8">
              <w:rPr>
                <w:rFonts w:ascii="Times New Roman" w:hAnsi="Times New Roman" w:cs="Times New Roman"/>
                <w:b/>
                <w:bCs/>
                <w:sz w:val="24"/>
                <w:szCs w:val="24"/>
              </w:rPr>
              <w:t xml:space="preserve"> </w:t>
            </w:r>
            <w:r w:rsidRPr="00262C5D">
              <w:rPr>
                <w:rFonts w:ascii="Times New Roman" w:eastAsia="Times New Roman" w:hAnsi="Times New Roman" w:cs="Times New Roman"/>
                <w:color w:val="000000" w:themeColor="text1"/>
                <w:sz w:val="24"/>
                <w:szCs w:val="24"/>
                <w:lang w:eastAsia="tr-TR"/>
              </w:rPr>
              <w:t xml:space="preserve">(7) </w:t>
            </w:r>
            <w:r w:rsidRPr="00262C5D">
              <w:rPr>
                <w:rFonts w:ascii="Times New Roman" w:eastAsia="Times New Roman" w:hAnsi="Times New Roman" w:cs="Times New Roman"/>
                <w:color w:val="0000FF"/>
                <w:sz w:val="24"/>
                <w:szCs w:val="24"/>
                <w:lang w:eastAsia="tr-TR"/>
              </w:rPr>
              <w:t xml:space="preserve">Bu maddenin </w:t>
            </w:r>
            <w:r>
              <w:rPr>
                <w:rFonts w:ascii="Times New Roman" w:eastAsia="Times New Roman" w:hAnsi="Times New Roman" w:cs="Times New Roman"/>
                <w:color w:val="0000FF"/>
                <w:sz w:val="24"/>
                <w:szCs w:val="24"/>
                <w:lang w:eastAsia="tr-TR"/>
              </w:rPr>
              <w:t>üçüncü</w:t>
            </w:r>
            <w:r w:rsidRPr="00262C5D">
              <w:rPr>
                <w:rFonts w:ascii="Times New Roman" w:eastAsia="Times New Roman" w:hAnsi="Times New Roman" w:cs="Times New Roman"/>
                <w:color w:val="0000FF"/>
                <w:sz w:val="24"/>
                <w:szCs w:val="24"/>
                <w:lang w:eastAsia="tr-TR"/>
              </w:rPr>
              <w:t xml:space="preserve"> fıkrası kapsamındaki ambalajlar ile </w:t>
            </w:r>
            <w:r>
              <w:rPr>
                <w:rFonts w:ascii="Times New Roman" w:eastAsia="Times New Roman" w:hAnsi="Times New Roman" w:cs="Times New Roman"/>
                <w:color w:val="0000FF"/>
                <w:sz w:val="24"/>
                <w:szCs w:val="24"/>
                <w:lang w:eastAsia="tr-TR"/>
              </w:rPr>
              <w:t xml:space="preserve">altıncı </w:t>
            </w:r>
            <w:r w:rsidRPr="00262C5D">
              <w:rPr>
                <w:rFonts w:ascii="Times New Roman" w:eastAsia="Times New Roman" w:hAnsi="Times New Roman" w:cs="Times New Roman"/>
                <w:color w:val="0000FF"/>
                <w:sz w:val="24"/>
                <w:szCs w:val="24"/>
                <w:lang w:eastAsia="tr-TR"/>
              </w:rPr>
              <w:t xml:space="preserve">fıkrası kapsamındaki yük taşıma birimleri ve bunların donanımları ile ilgili olarak ADR Bölüm 1.6 geçici önlemler başlığı altında yer alan ilgili hükümler, ADR Bölüm 1.8 başlığı altındaki 1.8.6, 1.8.7, 1.8.8 referanslarında yer alan ilgili hükümlerin, ADR Kısım 4’de yer alan ilgili paketleme ve tank hükümlerinin uygulanması ve yürütülmesine ilişkin hususlar, ambalaj veya yük taşıma biriminin tasarım/tip onay, test, muayene ve belgelendirme işlemini gerçekleştiren ilgili Bakanlık tarafından yerine getirilir. </w:t>
            </w:r>
          </w:p>
          <w:p w14:paraId="5C12B049" w14:textId="108249A6" w:rsidR="00627CFD" w:rsidRPr="00262C5D" w:rsidRDefault="00627CFD" w:rsidP="00627CFD">
            <w:pPr>
              <w:tabs>
                <w:tab w:val="left" w:pos="851"/>
                <w:tab w:val="left" w:pos="993"/>
              </w:tabs>
              <w:jc w:val="both"/>
              <w:rPr>
                <w:rFonts w:ascii="Times New Roman" w:eastAsia="Times New Roman" w:hAnsi="Times New Roman" w:cs="Times New Roman"/>
                <w:color w:val="000000" w:themeColor="text1"/>
                <w:sz w:val="24"/>
                <w:szCs w:val="24"/>
                <w:lang w:eastAsia="tr-TR"/>
              </w:rPr>
            </w:pPr>
          </w:p>
        </w:tc>
      </w:tr>
      <w:tr w:rsidR="00627CFD" w:rsidRPr="006766CA" w14:paraId="10E8DC72" w14:textId="77777777" w:rsidTr="00627CFD">
        <w:trPr>
          <w:trHeight w:val="691"/>
          <w:jc w:val="center"/>
        </w:trPr>
        <w:tc>
          <w:tcPr>
            <w:tcW w:w="15021" w:type="dxa"/>
            <w:gridSpan w:val="2"/>
            <w:tcBorders>
              <w:left w:val="single" w:sz="12" w:space="0" w:color="auto"/>
              <w:bottom w:val="single" w:sz="12" w:space="0" w:color="auto"/>
              <w:right w:val="single" w:sz="12" w:space="0" w:color="auto"/>
            </w:tcBorders>
            <w:shd w:val="clear" w:color="auto" w:fill="F2F2F2" w:themeFill="background1" w:themeFillShade="F2"/>
          </w:tcPr>
          <w:p w14:paraId="3C4BF6B0" w14:textId="3DCD1486" w:rsidR="00627CFD" w:rsidRDefault="00627CFD" w:rsidP="00627CFD">
            <w:pPr>
              <w:jc w:val="both"/>
              <w:rPr>
                <w:rFonts w:ascii="Times New Roman" w:hAnsi="Times New Roman" w:cs="Times New Roman"/>
                <w:b/>
                <w:sz w:val="24"/>
                <w:szCs w:val="24"/>
              </w:rPr>
            </w:pPr>
          </w:p>
          <w:p w14:paraId="7F9938CF" w14:textId="77777777" w:rsidR="00DA6033" w:rsidRDefault="00DA6033" w:rsidP="00627CFD">
            <w:pPr>
              <w:jc w:val="both"/>
              <w:rPr>
                <w:rFonts w:ascii="Times New Roman" w:hAnsi="Times New Roman" w:cs="Times New Roman"/>
                <w:b/>
                <w:sz w:val="24"/>
                <w:szCs w:val="24"/>
              </w:rPr>
            </w:pPr>
          </w:p>
          <w:p w14:paraId="67801A07" w14:textId="05DAFE42" w:rsidR="00627CFD" w:rsidRDefault="00627CFD" w:rsidP="00627CFD">
            <w:pPr>
              <w:jc w:val="both"/>
              <w:rPr>
                <w:rFonts w:ascii="Times New Roman" w:hAnsi="Times New Roman" w:cs="Times New Roman"/>
                <w:sz w:val="24"/>
                <w:szCs w:val="24"/>
              </w:rPr>
            </w:pPr>
            <w:r w:rsidRPr="00085E50">
              <w:rPr>
                <w:rFonts w:ascii="Times New Roman" w:hAnsi="Times New Roman" w:cs="Times New Roman"/>
                <w:b/>
                <w:sz w:val="24"/>
                <w:szCs w:val="24"/>
              </w:rPr>
              <w:t xml:space="preserve">Gerekçe: </w:t>
            </w:r>
            <w:r>
              <w:rPr>
                <w:rFonts w:ascii="Times New Roman" w:hAnsi="Times New Roman" w:cs="Times New Roman"/>
                <w:sz w:val="24"/>
                <w:szCs w:val="24"/>
              </w:rPr>
              <w:t>Yapılması öngörülen değişiklik ile Yönetmelik taslağının 2 nci maddesi ile değiştirilen 5 inci maddenin üçüncü fıkrası kapsamındaki ambalajlar ve altıncı fıkrası kapsamındaki yük taşıma birimlerine ilişkin yapılan düzenlemeler ile uygunluk teşkil edecek biçimde ambalaj ve yük taşıma birimleri ve bunların donanımı ile ilintili ADR Bölüm 1.6, 1.8 ve ADR Kısım 4’te yer alan hükümlerin duruma uygun düştüğü ölçüde Ulaştırma ve Altyapı Bakanlığı ya da Sanayi ve Teknoloji Bakanlığınca tatbiki amaçlanmıştır.</w:t>
            </w:r>
          </w:p>
          <w:p w14:paraId="7C16C74D" w14:textId="2B4EC5C0" w:rsidR="00627CFD" w:rsidRDefault="00627CFD" w:rsidP="00627CFD">
            <w:pPr>
              <w:jc w:val="both"/>
              <w:rPr>
                <w:rFonts w:ascii="Times New Roman" w:hAnsi="Times New Roman" w:cs="Times New Roman"/>
                <w:b/>
                <w:sz w:val="24"/>
                <w:szCs w:val="24"/>
              </w:rPr>
            </w:pPr>
          </w:p>
        </w:tc>
      </w:tr>
      <w:tr w:rsidR="00627CFD" w:rsidRPr="006766CA" w14:paraId="6109072D" w14:textId="77777777" w:rsidTr="001E280A">
        <w:trPr>
          <w:trHeight w:val="256"/>
          <w:jc w:val="center"/>
        </w:trPr>
        <w:tc>
          <w:tcPr>
            <w:tcW w:w="15021" w:type="dxa"/>
            <w:gridSpan w:val="2"/>
            <w:tcBorders>
              <w:top w:val="single" w:sz="12" w:space="0" w:color="auto"/>
              <w:left w:val="single" w:sz="12" w:space="0" w:color="auto"/>
              <w:right w:val="single" w:sz="12" w:space="0" w:color="auto"/>
            </w:tcBorders>
            <w:shd w:val="clear" w:color="auto" w:fill="auto"/>
            <w:vAlign w:val="center"/>
          </w:tcPr>
          <w:p w14:paraId="1ED80A1F" w14:textId="2CA610F4" w:rsidR="00627CFD" w:rsidRDefault="00627CFD" w:rsidP="00627CFD">
            <w:pPr>
              <w:jc w:val="both"/>
              <w:rPr>
                <w:rFonts w:ascii="Times New Roman" w:hAnsi="Times New Roman" w:cs="Times New Roman"/>
                <w:b/>
                <w:sz w:val="24"/>
                <w:szCs w:val="24"/>
              </w:rPr>
            </w:pPr>
            <w:bookmarkStart w:id="12" w:name="_Hlk217636615"/>
            <w:r w:rsidRPr="00DB5EF9">
              <w:rPr>
                <w:rFonts w:ascii="Times New Roman" w:eastAsia="Times New Roman" w:hAnsi="Times New Roman" w:cs="Times New Roman"/>
                <w:b/>
                <w:bCs/>
                <w:color w:val="000000" w:themeColor="text1"/>
                <w:sz w:val="24"/>
                <w:szCs w:val="24"/>
                <w:lang w:eastAsia="tr-TR"/>
              </w:rPr>
              <w:lastRenderedPageBreak/>
              <w:t xml:space="preserve">MADDE </w:t>
            </w:r>
            <w:r>
              <w:rPr>
                <w:rFonts w:ascii="Times New Roman" w:eastAsia="Times New Roman" w:hAnsi="Times New Roman" w:cs="Times New Roman"/>
                <w:b/>
                <w:bCs/>
                <w:color w:val="000000" w:themeColor="text1"/>
                <w:sz w:val="24"/>
                <w:szCs w:val="24"/>
                <w:lang w:eastAsia="tr-TR"/>
              </w:rPr>
              <w:t>3</w:t>
            </w:r>
            <w:r w:rsidRPr="00DB5EF9">
              <w:rPr>
                <w:rFonts w:ascii="Times New Roman" w:eastAsia="Times New Roman" w:hAnsi="Times New Roman" w:cs="Times New Roman"/>
                <w:b/>
                <w:bCs/>
                <w:color w:val="000000" w:themeColor="text1"/>
                <w:sz w:val="24"/>
                <w:szCs w:val="24"/>
                <w:lang w:eastAsia="tr-TR"/>
              </w:rPr>
              <w:t xml:space="preserve"> –</w:t>
            </w:r>
            <w:r>
              <w:rPr>
                <w:rFonts w:ascii="Times New Roman" w:eastAsia="Times New Roman" w:hAnsi="Times New Roman" w:cs="Times New Roman"/>
                <w:b/>
                <w:bCs/>
                <w:color w:val="000000" w:themeColor="text1"/>
                <w:sz w:val="24"/>
                <w:szCs w:val="24"/>
                <w:lang w:eastAsia="tr-TR"/>
              </w:rPr>
              <w:t xml:space="preserve"> </w:t>
            </w:r>
            <w:r w:rsidRPr="00DB5EF9">
              <w:rPr>
                <w:rFonts w:ascii="Times New Roman" w:eastAsia="Times New Roman" w:hAnsi="Times New Roman" w:cs="Times New Roman"/>
                <w:color w:val="000000" w:themeColor="text1"/>
                <w:sz w:val="24"/>
                <w:szCs w:val="24"/>
                <w:lang w:eastAsia="tr-TR"/>
              </w:rPr>
              <w:t xml:space="preserve">Tehlikeli Maddelerin Karayoluyla Taşınması Hakkında Yönetmeliğin </w:t>
            </w:r>
            <w:r>
              <w:rPr>
                <w:rFonts w:ascii="Times New Roman" w:eastAsia="Times New Roman" w:hAnsi="Times New Roman" w:cs="Times New Roman"/>
                <w:color w:val="000000" w:themeColor="text1"/>
                <w:sz w:val="24"/>
                <w:szCs w:val="24"/>
                <w:lang w:eastAsia="tr-TR"/>
              </w:rPr>
              <w:t>6</w:t>
            </w:r>
            <w:r w:rsidRPr="00CC5DC6">
              <w:rPr>
                <w:rFonts w:ascii="Times New Roman" w:eastAsia="Times New Roman" w:hAnsi="Times New Roman" w:cs="Times New Roman"/>
                <w:color w:val="000000" w:themeColor="text1"/>
                <w:sz w:val="24"/>
                <w:szCs w:val="24"/>
                <w:lang w:eastAsia="tr-TR"/>
              </w:rPr>
              <w:t xml:space="preserve"> </w:t>
            </w:r>
            <w:proofErr w:type="spellStart"/>
            <w:r w:rsidRPr="00CC5DC6">
              <w:rPr>
                <w:rFonts w:ascii="Times New Roman" w:eastAsia="Times New Roman" w:hAnsi="Times New Roman" w:cs="Times New Roman"/>
                <w:color w:val="000000" w:themeColor="text1"/>
                <w:sz w:val="24"/>
                <w:szCs w:val="24"/>
                <w:lang w:eastAsia="tr-TR"/>
              </w:rPr>
              <w:t>nc</w:t>
            </w:r>
            <w:r>
              <w:rPr>
                <w:rFonts w:ascii="Times New Roman" w:eastAsia="Times New Roman" w:hAnsi="Times New Roman" w:cs="Times New Roman"/>
                <w:color w:val="000000" w:themeColor="text1"/>
                <w:sz w:val="24"/>
                <w:szCs w:val="24"/>
                <w:lang w:eastAsia="tr-TR"/>
              </w:rPr>
              <w:t>ı</w:t>
            </w:r>
            <w:proofErr w:type="spellEnd"/>
            <w:r w:rsidRPr="00CC5DC6">
              <w:rPr>
                <w:rFonts w:ascii="Times New Roman" w:eastAsia="Times New Roman" w:hAnsi="Times New Roman" w:cs="Times New Roman"/>
                <w:color w:val="000000" w:themeColor="text1"/>
                <w:sz w:val="24"/>
                <w:szCs w:val="24"/>
                <w:lang w:eastAsia="tr-TR"/>
              </w:rPr>
              <w:t xml:space="preserve"> maddesinin </w:t>
            </w:r>
            <w:r>
              <w:rPr>
                <w:rFonts w:ascii="Times New Roman" w:eastAsia="Times New Roman" w:hAnsi="Times New Roman" w:cs="Times New Roman"/>
                <w:color w:val="000000" w:themeColor="text1"/>
                <w:sz w:val="24"/>
                <w:szCs w:val="24"/>
                <w:lang w:eastAsia="tr-TR"/>
              </w:rPr>
              <w:t xml:space="preserve">üçüncü </w:t>
            </w:r>
            <w:r w:rsidRPr="00CC5DC6">
              <w:rPr>
                <w:rFonts w:ascii="Times New Roman" w:eastAsia="Times New Roman" w:hAnsi="Times New Roman" w:cs="Times New Roman"/>
                <w:color w:val="000000" w:themeColor="text1"/>
                <w:sz w:val="24"/>
                <w:szCs w:val="24"/>
                <w:lang w:eastAsia="tr-TR"/>
              </w:rPr>
              <w:t>fıkra</w:t>
            </w:r>
            <w:r>
              <w:rPr>
                <w:rFonts w:ascii="Times New Roman" w:eastAsia="Times New Roman" w:hAnsi="Times New Roman" w:cs="Times New Roman"/>
                <w:color w:val="000000" w:themeColor="text1"/>
                <w:sz w:val="24"/>
                <w:szCs w:val="24"/>
                <w:lang w:eastAsia="tr-TR"/>
              </w:rPr>
              <w:t>sı</w:t>
            </w:r>
            <w:r w:rsidRPr="00CC5DC6">
              <w:rPr>
                <w:rFonts w:ascii="Times New Roman" w:eastAsia="Times New Roman" w:hAnsi="Times New Roman" w:cs="Times New Roman"/>
                <w:color w:val="000000" w:themeColor="text1"/>
                <w:sz w:val="24"/>
                <w:szCs w:val="24"/>
                <w:lang w:eastAsia="tr-TR"/>
              </w:rPr>
              <w:t xml:space="preserve"> aşağıdaki şekilde </w:t>
            </w:r>
            <w:r>
              <w:rPr>
                <w:rFonts w:ascii="Times New Roman" w:eastAsia="Times New Roman" w:hAnsi="Times New Roman" w:cs="Times New Roman"/>
                <w:color w:val="000000" w:themeColor="text1"/>
                <w:sz w:val="24"/>
                <w:szCs w:val="24"/>
                <w:lang w:eastAsia="tr-TR"/>
              </w:rPr>
              <w:t>yeniden düzenlenmiştir.</w:t>
            </w:r>
          </w:p>
        </w:tc>
      </w:tr>
      <w:bookmarkEnd w:id="12"/>
      <w:tr w:rsidR="00627CFD" w:rsidRPr="00432EF0" w14:paraId="170E53F2" w14:textId="77777777" w:rsidTr="00CC3CB7">
        <w:trPr>
          <w:trHeight w:val="539"/>
          <w:jc w:val="center"/>
        </w:trPr>
        <w:tc>
          <w:tcPr>
            <w:tcW w:w="7083" w:type="dxa"/>
            <w:tcBorders>
              <w:left w:val="single" w:sz="12" w:space="0" w:color="auto"/>
            </w:tcBorders>
            <w:shd w:val="clear" w:color="auto" w:fill="FBE4D5" w:themeFill="accent2" w:themeFillTint="33"/>
            <w:vAlign w:val="center"/>
          </w:tcPr>
          <w:p w14:paraId="777F7E1D" w14:textId="70868B93" w:rsidR="00627CFD" w:rsidRPr="00F019B8" w:rsidRDefault="00627CFD" w:rsidP="00627CFD">
            <w:pPr>
              <w:jc w:val="center"/>
              <w:rPr>
                <w:rFonts w:ascii="Times New Roman" w:hAnsi="Times New Roman" w:cs="Times New Roman"/>
                <w:b/>
                <w:sz w:val="24"/>
                <w:szCs w:val="24"/>
              </w:rPr>
            </w:pPr>
            <w:r>
              <w:rPr>
                <w:rFonts w:ascii="Times New Roman" w:hAnsi="Times New Roman" w:cs="Times New Roman"/>
                <w:b/>
                <w:sz w:val="24"/>
                <w:szCs w:val="24"/>
              </w:rPr>
              <w:t>MEVCUT METİN</w:t>
            </w:r>
          </w:p>
        </w:tc>
        <w:tc>
          <w:tcPr>
            <w:tcW w:w="7938" w:type="dxa"/>
            <w:tcBorders>
              <w:right w:val="single" w:sz="12" w:space="0" w:color="auto"/>
            </w:tcBorders>
            <w:shd w:val="clear" w:color="auto" w:fill="DEEAF6" w:themeFill="accent1" w:themeFillTint="33"/>
            <w:vAlign w:val="center"/>
          </w:tcPr>
          <w:p w14:paraId="500CA0D1" w14:textId="74A5851A" w:rsidR="00627CFD" w:rsidRPr="00F019B8" w:rsidRDefault="00627CFD" w:rsidP="00627CFD">
            <w:pPr>
              <w:jc w:val="center"/>
              <w:rPr>
                <w:rFonts w:ascii="Times New Roman" w:hAnsi="Times New Roman" w:cs="Times New Roman"/>
                <w:b/>
                <w:sz w:val="24"/>
                <w:szCs w:val="24"/>
              </w:rPr>
            </w:pPr>
            <w:r>
              <w:rPr>
                <w:rFonts w:ascii="Times New Roman" w:hAnsi="Times New Roman" w:cs="Times New Roman"/>
                <w:b/>
                <w:sz w:val="24"/>
                <w:szCs w:val="24"/>
              </w:rPr>
              <w:t>TASLAK METİN</w:t>
            </w:r>
          </w:p>
        </w:tc>
      </w:tr>
      <w:tr w:rsidR="00627CFD" w:rsidRPr="00432EF0" w14:paraId="2AA6E3E3" w14:textId="77777777" w:rsidTr="00CC3CB7">
        <w:trPr>
          <w:trHeight w:val="1671"/>
          <w:jc w:val="center"/>
        </w:trPr>
        <w:tc>
          <w:tcPr>
            <w:tcW w:w="7083" w:type="dxa"/>
            <w:tcBorders>
              <w:left w:val="single" w:sz="12" w:space="0" w:color="auto"/>
            </w:tcBorders>
            <w:shd w:val="clear" w:color="auto" w:fill="auto"/>
            <w:vAlign w:val="center"/>
          </w:tcPr>
          <w:p w14:paraId="1CA98FF3" w14:textId="697CA36E" w:rsidR="00627CFD" w:rsidRPr="00262C5D" w:rsidRDefault="00627CFD" w:rsidP="00627CFD">
            <w:pPr>
              <w:jc w:val="both"/>
              <w:rPr>
                <w:rFonts w:ascii="Times New Roman" w:eastAsia="Times New Roman" w:hAnsi="Times New Roman" w:cs="Times New Roman"/>
                <w:strike/>
                <w:color w:val="2E74B5" w:themeColor="accent1" w:themeShade="BF"/>
                <w:sz w:val="24"/>
                <w:szCs w:val="24"/>
                <w:lang w:eastAsia="tr-TR"/>
              </w:rPr>
            </w:pPr>
            <w:r w:rsidRPr="00262C5D">
              <w:rPr>
                <w:rFonts w:ascii="Times New Roman" w:hAnsi="Times New Roman" w:cs="Times New Roman"/>
                <w:b/>
                <w:sz w:val="24"/>
                <w:szCs w:val="24"/>
              </w:rPr>
              <w:t xml:space="preserve">MADDE </w:t>
            </w:r>
            <w:r>
              <w:rPr>
                <w:rFonts w:ascii="Times New Roman" w:hAnsi="Times New Roman" w:cs="Times New Roman"/>
                <w:b/>
                <w:sz w:val="24"/>
                <w:szCs w:val="24"/>
              </w:rPr>
              <w:t>6</w:t>
            </w:r>
            <w:r w:rsidRPr="00262C5D">
              <w:rPr>
                <w:rFonts w:ascii="Times New Roman" w:hAnsi="Times New Roman" w:cs="Times New Roman"/>
                <w:b/>
                <w:sz w:val="24"/>
                <w:szCs w:val="24"/>
              </w:rPr>
              <w:t xml:space="preserve"> –</w:t>
            </w:r>
            <w:r w:rsidRPr="00262C5D">
              <w:rPr>
                <w:rFonts w:ascii="Times New Roman" w:hAnsi="Times New Roman" w:cs="Times New Roman"/>
                <w:b/>
                <w:bCs/>
                <w:sz w:val="24"/>
                <w:szCs w:val="24"/>
              </w:rPr>
              <w:t xml:space="preserve"> </w:t>
            </w:r>
            <w:r w:rsidRPr="00262C5D">
              <w:rPr>
                <w:rFonts w:ascii="Times New Roman" w:hAnsi="Times New Roman" w:cs="Times New Roman"/>
                <w:sz w:val="24"/>
                <w:szCs w:val="24"/>
              </w:rPr>
              <w:t>(</w:t>
            </w:r>
            <w:r>
              <w:rPr>
                <w:rFonts w:ascii="Times New Roman" w:hAnsi="Times New Roman" w:cs="Times New Roman"/>
                <w:sz w:val="24"/>
                <w:szCs w:val="24"/>
              </w:rPr>
              <w:t>3</w:t>
            </w:r>
            <w:r w:rsidRPr="00262C5D">
              <w:rPr>
                <w:rFonts w:ascii="Times New Roman" w:hAnsi="Times New Roman" w:cs="Times New Roman"/>
                <w:sz w:val="24"/>
                <w:szCs w:val="24"/>
              </w:rPr>
              <w:t>)</w:t>
            </w:r>
            <w:r>
              <w:rPr>
                <w:rFonts w:ascii="Times New Roman" w:hAnsi="Times New Roman" w:cs="Times New Roman"/>
                <w:sz w:val="24"/>
                <w:szCs w:val="24"/>
              </w:rPr>
              <w:t xml:space="preserve"> </w:t>
            </w:r>
            <w:r w:rsidRPr="00262C5D">
              <w:rPr>
                <w:rFonts w:ascii="Times New Roman" w:hAnsi="Times New Roman" w:cs="Times New Roman"/>
                <w:strike/>
                <w:color w:val="FF0000"/>
                <w:sz w:val="24"/>
                <w:szCs w:val="24"/>
              </w:rPr>
              <w:t>ADR gerekliliklerini karşılamayan taşıtların üst yapıları ile ilgili usul ve esaslar Bakanlıkça belirlenir.</w:t>
            </w:r>
          </w:p>
        </w:tc>
        <w:tc>
          <w:tcPr>
            <w:tcW w:w="7938" w:type="dxa"/>
            <w:tcBorders>
              <w:right w:val="single" w:sz="12" w:space="0" w:color="auto"/>
            </w:tcBorders>
            <w:shd w:val="clear" w:color="auto" w:fill="auto"/>
            <w:vAlign w:val="center"/>
          </w:tcPr>
          <w:p w14:paraId="30042908" w14:textId="6FF484CB" w:rsidR="00627CFD" w:rsidRPr="00262C5D" w:rsidRDefault="00627CFD" w:rsidP="00627CFD">
            <w:pPr>
              <w:contextualSpacing/>
              <w:jc w:val="both"/>
              <w:rPr>
                <w:rFonts w:ascii="Times New Roman" w:eastAsia="Times New Roman" w:hAnsi="Times New Roman" w:cs="Times New Roman"/>
                <w:color w:val="000000" w:themeColor="text1"/>
                <w:sz w:val="24"/>
                <w:szCs w:val="24"/>
                <w:lang w:eastAsia="tr-TR"/>
              </w:rPr>
            </w:pPr>
            <w:r w:rsidRPr="00262C5D">
              <w:rPr>
                <w:rFonts w:ascii="Times New Roman" w:hAnsi="Times New Roman" w:cs="Times New Roman"/>
                <w:b/>
                <w:sz w:val="24"/>
                <w:szCs w:val="24"/>
              </w:rPr>
              <w:t xml:space="preserve">MADDE </w:t>
            </w:r>
            <w:r>
              <w:rPr>
                <w:rFonts w:ascii="Times New Roman" w:hAnsi="Times New Roman" w:cs="Times New Roman"/>
                <w:b/>
                <w:sz w:val="24"/>
                <w:szCs w:val="24"/>
              </w:rPr>
              <w:t>6</w:t>
            </w:r>
            <w:r w:rsidRPr="00262C5D">
              <w:rPr>
                <w:rFonts w:ascii="Times New Roman" w:hAnsi="Times New Roman" w:cs="Times New Roman"/>
                <w:b/>
                <w:sz w:val="24"/>
                <w:szCs w:val="24"/>
              </w:rPr>
              <w:t xml:space="preserve"> –</w:t>
            </w:r>
            <w:r w:rsidRPr="00262C5D">
              <w:rPr>
                <w:rFonts w:ascii="Times New Roman" w:hAnsi="Times New Roman" w:cs="Times New Roman"/>
                <w:b/>
                <w:bCs/>
                <w:sz w:val="24"/>
                <w:szCs w:val="24"/>
              </w:rPr>
              <w:t xml:space="preserve"> </w:t>
            </w:r>
            <w:r w:rsidRPr="00262C5D">
              <w:rPr>
                <w:rFonts w:ascii="Times New Roman" w:hAnsi="Times New Roman" w:cs="Times New Roman"/>
                <w:sz w:val="24"/>
                <w:szCs w:val="24"/>
              </w:rPr>
              <w:t>(</w:t>
            </w:r>
            <w:r>
              <w:rPr>
                <w:rFonts w:ascii="Times New Roman" w:hAnsi="Times New Roman" w:cs="Times New Roman"/>
                <w:sz w:val="24"/>
                <w:szCs w:val="24"/>
              </w:rPr>
              <w:t>3</w:t>
            </w:r>
            <w:r w:rsidRPr="00262C5D">
              <w:rPr>
                <w:rFonts w:ascii="Times New Roman" w:hAnsi="Times New Roman" w:cs="Times New Roman"/>
                <w:sz w:val="24"/>
                <w:szCs w:val="24"/>
              </w:rPr>
              <w:t>)</w:t>
            </w:r>
            <w:r>
              <w:rPr>
                <w:rFonts w:ascii="Times New Roman" w:eastAsia="Times New Roman" w:hAnsi="Times New Roman" w:cs="Times New Roman"/>
                <w:color w:val="000000" w:themeColor="text1"/>
                <w:sz w:val="24"/>
                <w:szCs w:val="24"/>
                <w:lang w:eastAsia="tr-TR"/>
              </w:rPr>
              <w:t xml:space="preserve"> </w:t>
            </w:r>
            <w:bookmarkStart w:id="13" w:name="_Hlk217485256"/>
            <w:r w:rsidRPr="00262C5D">
              <w:rPr>
                <w:rFonts w:ascii="Times New Roman" w:eastAsia="Times New Roman" w:hAnsi="Times New Roman" w:cs="Times New Roman"/>
                <w:color w:val="0000FF"/>
                <w:sz w:val="24"/>
                <w:szCs w:val="24"/>
                <w:lang w:eastAsia="tr-TR"/>
              </w:rPr>
              <w:t>5 nci maddenin</w:t>
            </w:r>
            <w:bookmarkEnd w:id="13"/>
            <w:r w:rsidRPr="00262C5D">
              <w:rPr>
                <w:rFonts w:ascii="Times New Roman" w:eastAsia="Times New Roman" w:hAnsi="Times New Roman" w:cs="Times New Roman"/>
                <w:color w:val="0000FF"/>
                <w:sz w:val="24"/>
                <w:szCs w:val="24"/>
                <w:lang w:eastAsia="tr-TR"/>
              </w:rPr>
              <w:t xml:space="preserve"> altıncı fıkrasının (a) bendi kapsamında </w:t>
            </w:r>
            <w:r>
              <w:rPr>
                <w:rFonts w:ascii="Times New Roman" w:eastAsia="Times New Roman" w:hAnsi="Times New Roman" w:cs="Times New Roman"/>
                <w:color w:val="0000FF"/>
                <w:sz w:val="24"/>
                <w:szCs w:val="24"/>
                <w:lang w:eastAsia="tr-TR"/>
              </w:rPr>
              <w:t>olan</w:t>
            </w:r>
            <w:r w:rsidRPr="00262C5D">
              <w:rPr>
                <w:rFonts w:ascii="Times New Roman" w:eastAsia="Times New Roman" w:hAnsi="Times New Roman" w:cs="Times New Roman"/>
                <w:color w:val="0000FF"/>
                <w:sz w:val="24"/>
                <w:szCs w:val="24"/>
                <w:lang w:eastAsia="tr-TR"/>
              </w:rPr>
              <w:t xml:space="preserve"> ancak ADR gerekliliklerini sağlamayan taşıtların üst yapıları ile ilgili usul ve esaslar Sanayi ve Teknoloji Bakanlığınca, (b) bendi kapsamında kalan ve ADR gerekliliklerini sağlamayan taşıtların üst yapıları ile ilgili usul ve esaslar ise Bakanlıkça belirlenir.</w:t>
            </w:r>
          </w:p>
        </w:tc>
      </w:tr>
      <w:tr w:rsidR="00627CFD" w:rsidRPr="006766CA" w14:paraId="7F980373" w14:textId="77777777" w:rsidTr="00DA6033">
        <w:trPr>
          <w:trHeight w:val="1114"/>
          <w:jc w:val="center"/>
        </w:trPr>
        <w:tc>
          <w:tcPr>
            <w:tcW w:w="15021" w:type="dxa"/>
            <w:gridSpan w:val="2"/>
            <w:tcBorders>
              <w:left w:val="single" w:sz="12" w:space="0" w:color="auto"/>
              <w:bottom w:val="single" w:sz="12" w:space="0" w:color="auto"/>
              <w:right w:val="single" w:sz="12" w:space="0" w:color="auto"/>
            </w:tcBorders>
            <w:shd w:val="clear" w:color="auto" w:fill="F2F2F2" w:themeFill="background1" w:themeFillShade="F2"/>
            <w:vAlign w:val="center"/>
          </w:tcPr>
          <w:p w14:paraId="05EA10ED" w14:textId="7315BBBB" w:rsidR="00627CFD" w:rsidRDefault="00627CFD" w:rsidP="00627CFD">
            <w:pPr>
              <w:jc w:val="both"/>
              <w:rPr>
                <w:rFonts w:ascii="Times New Roman" w:hAnsi="Times New Roman" w:cs="Times New Roman"/>
                <w:b/>
                <w:sz w:val="24"/>
                <w:szCs w:val="24"/>
              </w:rPr>
            </w:pPr>
            <w:r w:rsidRPr="00085E50">
              <w:rPr>
                <w:rFonts w:ascii="Times New Roman" w:hAnsi="Times New Roman" w:cs="Times New Roman"/>
                <w:b/>
                <w:sz w:val="24"/>
                <w:szCs w:val="24"/>
              </w:rPr>
              <w:t xml:space="preserve">Gerekçe: </w:t>
            </w:r>
            <w:r>
              <w:rPr>
                <w:rFonts w:ascii="Times New Roman" w:hAnsi="Times New Roman" w:cs="Times New Roman"/>
                <w:bCs/>
                <w:sz w:val="24"/>
                <w:szCs w:val="24"/>
              </w:rPr>
              <w:t xml:space="preserve">Yük taşıma birimlerinden ADR zorunluluklarını karşılamayanlar için (üst yapılar), Ulaştırma ve Altyapı Bakanlığı ile Sanayi ve Teknoloji Bakanlığı arasında görev, yetki ve sorumluluğun belirlenmesi öngörülmüştür. Görev ve yetkileri kapsamında ilgili Bakanlığa, ADR zorunluluklarını tam olarak sağlamayan üst yapılar ile ilgili usul ve esasları belirleyebilmesine olanak sağlanması amaçlanmaktadır. </w:t>
            </w:r>
          </w:p>
        </w:tc>
      </w:tr>
      <w:tr w:rsidR="00627CFD" w:rsidRPr="006766CA" w14:paraId="71F752AB" w14:textId="77777777" w:rsidTr="00DA6033">
        <w:trPr>
          <w:trHeight w:val="1105"/>
          <w:jc w:val="center"/>
        </w:trPr>
        <w:tc>
          <w:tcPr>
            <w:tcW w:w="15021" w:type="dxa"/>
            <w:gridSpan w:val="2"/>
            <w:tcBorders>
              <w:top w:val="single" w:sz="12" w:space="0" w:color="auto"/>
              <w:left w:val="single" w:sz="12" w:space="0" w:color="auto"/>
              <w:right w:val="single" w:sz="12" w:space="0" w:color="auto"/>
            </w:tcBorders>
            <w:shd w:val="clear" w:color="auto" w:fill="auto"/>
            <w:vAlign w:val="center"/>
          </w:tcPr>
          <w:p w14:paraId="72B0569A" w14:textId="5389928F" w:rsidR="00627CFD" w:rsidRPr="00CC3CB7" w:rsidRDefault="00627CFD" w:rsidP="00627CFD">
            <w:pPr>
              <w:contextualSpacing/>
              <w:jc w:val="both"/>
              <w:rPr>
                <w:rFonts w:ascii="Times New Roman" w:eastAsia="Times New Roman" w:hAnsi="Times New Roman" w:cs="Times New Roman"/>
                <w:color w:val="000000" w:themeColor="text1"/>
                <w:sz w:val="24"/>
                <w:szCs w:val="24"/>
                <w:lang w:eastAsia="tr-TR"/>
              </w:rPr>
            </w:pPr>
            <w:bookmarkStart w:id="14" w:name="_Hlk217636900"/>
            <w:r w:rsidRPr="00DB5EF9">
              <w:rPr>
                <w:rFonts w:ascii="Times New Roman" w:eastAsia="Times New Roman" w:hAnsi="Times New Roman" w:cs="Times New Roman"/>
                <w:b/>
                <w:bCs/>
                <w:color w:val="000000" w:themeColor="text1"/>
                <w:sz w:val="24"/>
                <w:szCs w:val="24"/>
                <w:lang w:eastAsia="tr-TR"/>
              </w:rPr>
              <w:t xml:space="preserve">MADDE </w:t>
            </w:r>
            <w:r>
              <w:rPr>
                <w:rFonts w:ascii="Times New Roman" w:eastAsia="Times New Roman" w:hAnsi="Times New Roman" w:cs="Times New Roman"/>
                <w:b/>
                <w:bCs/>
                <w:color w:val="000000" w:themeColor="text1"/>
                <w:sz w:val="24"/>
                <w:szCs w:val="24"/>
                <w:lang w:eastAsia="tr-TR"/>
              </w:rPr>
              <w:t>3</w:t>
            </w:r>
            <w:r w:rsidRPr="00DB5EF9">
              <w:rPr>
                <w:rFonts w:ascii="Times New Roman" w:eastAsia="Times New Roman" w:hAnsi="Times New Roman" w:cs="Times New Roman"/>
                <w:b/>
                <w:bCs/>
                <w:color w:val="000000" w:themeColor="text1"/>
                <w:sz w:val="24"/>
                <w:szCs w:val="24"/>
                <w:lang w:eastAsia="tr-TR"/>
              </w:rPr>
              <w:t xml:space="preserve"> –</w:t>
            </w:r>
            <w:r>
              <w:rPr>
                <w:rFonts w:ascii="Times New Roman" w:eastAsia="Times New Roman" w:hAnsi="Times New Roman" w:cs="Times New Roman"/>
                <w:b/>
                <w:bCs/>
                <w:color w:val="000000" w:themeColor="text1"/>
                <w:sz w:val="24"/>
                <w:szCs w:val="24"/>
                <w:lang w:eastAsia="tr-TR"/>
              </w:rPr>
              <w:t xml:space="preserve"> </w:t>
            </w:r>
            <w:r w:rsidRPr="00DB5EF9">
              <w:rPr>
                <w:rFonts w:ascii="Times New Roman" w:eastAsia="Times New Roman" w:hAnsi="Times New Roman" w:cs="Times New Roman"/>
                <w:color w:val="000000" w:themeColor="text1"/>
                <w:sz w:val="24"/>
                <w:szCs w:val="24"/>
                <w:lang w:eastAsia="tr-TR"/>
              </w:rPr>
              <w:t xml:space="preserve">Tehlikeli Maddelerin Karayoluyla Taşınması Hakkında Yönetmeliğin </w:t>
            </w:r>
            <w:proofErr w:type="gramStart"/>
            <w:r>
              <w:rPr>
                <w:rFonts w:ascii="Times New Roman" w:eastAsia="Times New Roman" w:hAnsi="Times New Roman" w:cs="Times New Roman"/>
                <w:color w:val="000000" w:themeColor="text1"/>
                <w:sz w:val="24"/>
                <w:szCs w:val="24"/>
                <w:lang w:eastAsia="tr-TR"/>
              </w:rPr>
              <w:t>6</w:t>
            </w:r>
            <w:r w:rsidRPr="00CC5DC6">
              <w:rPr>
                <w:rFonts w:ascii="Times New Roman" w:eastAsia="Times New Roman" w:hAnsi="Times New Roman" w:cs="Times New Roman"/>
                <w:color w:val="000000" w:themeColor="text1"/>
                <w:sz w:val="24"/>
                <w:szCs w:val="24"/>
                <w:lang w:eastAsia="tr-TR"/>
              </w:rPr>
              <w:t xml:space="preserve"> </w:t>
            </w:r>
            <w:proofErr w:type="spellStart"/>
            <w:r w:rsidRPr="00CC5DC6">
              <w:rPr>
                <w:rFonts w:ascii="Times New Roman" w:eastAsia="Times New Roman" w:hAnsi="Times New Roman" w:cs="Times New Roman"/>
                <w:color w:val="000000" w:themeColor="text1"/>
                <w:sz w:val="24"/>
                <w:szCs w:val="24"/>
                <w:lang w:eastAsia="tr-TR"/>
              </w:rPr>
              <w:t>nc</w:t>
            </w:r>
            <w:r>
              <w:rPr>
                <w:rFonts w:ascii="Times New Roman" w:eastAsia="Times New Roman" w:hAnsi="Times New Roman" w:cs="Times New Roman"/>
                <w:color w:val="000000" w:themeColor="text1"/>
                <w:sz w:val="24"/>
                <w:szCs w:val="24"/>
                <w:lang w:eastAsia="tr-TR"/>
              </w:rPr>
              <w:t>ı</w:t>
            </w:r>
            <w:proofErr w:type="spellEnd"/>
            <w:proofErr w:type="gramEnd"/>
            <w:r w:rsidRPr="00CC5DC6">
              <w:rPr>
                <w:rFonts w:ascii="Times New Roman" w:eastAsia="Times New Roman" w:hAnsi="Times New Roman" w:cs="Times New Roman"/>
                <w:color w:val="000000" w:themeColor="text1"/>
                <w:sz w:val="24"/>
                <w:szCs w:val="24"/>
                <w:lang w:eastAsia="tr-TR"/>
              </w:rPr>
              <w:t xml:space="preserve"> maddesinin </w:t>
            </w:r>
            <w:r>
              <w:rPr>
                <w:rFonts w:ascii="Times New Roman" w:eastAsia="Times New Roman" w:hAnsi="Times New Roman" w:cs="Times New Roman"/>
                <w:color w:val="000000" w:themeColor="text1"/>
                <w:sz w:val="24"/>
                <w:szCs w:val="24"/>
                <w:lang w:eastAsia="tr-TR"/>
              </w:rPr>
              <w:t xml:space="preserve">dördüncü </w:t>
            </w:r>
            <w:r w:rsidRPr="00CC5DC6">
              <w:rPr>
                <w:rFonts w:ascii="Times New Roman" w:eastAsia="Times New Roman" w:hAnsi="Times New Roman" w:cs="Times New Roman"/>
                <w:color w:val="000000" w:themeColor="text1"/>
                <w:sz w:val="24"/>
                <w:szCs w:val="24"/>
                <w:lang w:eastAsia="tr-TR"/>
              </w:rPr>
              <w:t>fıkra</w:t>
            </w:r>
            <w:r>
              <w:rPr>
                <w:rFonts w:ascii="Times New Roman" w:eastAsia="Times New Roman" w:hAnsi="Times New Roman" w:cs="Times New Roman"/>
                <w:color w:val="000000" w:themeColor="text1"/>
                <w:sz w:val="24"/>
                <w:szCs w:val="24"/>
                <w:lang w:eastAsia="tr-TR"/>
              </w:rPr>
              <w:t>sında yer alan “Bakanlıkça belirlenen usul ve esaslarda belirtilen teknik kriterleri karşılamaları şartıyla” ifadesi “</w:t>
            </w:r>
            <w:r w:rsidRPr="006476EF">
              <w:rPr>
                <w:rFonts w:ascii="Times New Roman" w:eastAsia="Times New Roman" w:hAnsi="Times New Roman" w:cs="Times New Roman"/>
                <w:color w:val="000000" w:themeColor="text1"/>
                <w:sz w:val="24"/>
                <w:szCs w:val="24"/>
                <w:lang w:eastAsia="tr-TR"/>
              </w:rPr>
              <w:t>ilgili Bakanlığın bu Yönetmelikte belirtilen görev ve yetkileri kapsamında belirlediği/belirleyeceği usul ve esaslar dahilinde</w:t>
            </w:r>
            <w:r>
              <w:rPr>
                <w:rFonts w:ascii="Times New Roman" w:eastAsia="Times New Roman" w:hAnsi="Times New Roman" w:cs="Times New Roman"/>
                <w:color w:val="000000" w:themeColor="text1"/>
                <w:sz w:val="24"/>
                <w:szCs w:val="24"/>
                <w:lang w:eastAsia="tr-TR"/>
              </w:rPr>
              <w:t>” şeklinde değiştirilmiştir.</w:t>
            </w:r>
          </w:p>
        </w:tc>
      </w:tr>
      <w:bookmarkEnd w:id="14"/>
      <w:tr w:rsidR="00627CFD" w:rsidRPr="006766CA" w14:paraId="1B0EB137" w14:textId="77777777" w:rsidTr="00CC3CB7">
        <w:trPr>
          <w:trHeight w:val="551"/>
          <w:jc w:val="center"/>
        </w:trPr>
        <w:tc>
          <w:tcPr>
            <w:tcW w:w="7083" w:type="dxa"/>
            <w:tcBorders>
              <w:left w:val="single" w:sz="12" w:space="0" w:color="auto"/>
            </w:tcBorders>
            <w:shd w:val="clear" w:color="auto" w:fill="FBE4D5" w:themeFill="accent2" w:themeFillTint="33"/>
            <w:vAlign w:val="center"/>
          </w:tcPr>
          <w:p w14:paraId="4CE0345D" w14:textId="77777777" w:rsidR="00627CFD" w:rsidRPr="006766CA" w:rsidRDefault="00627CFD" w:rsidP="00627CFD">
            <w:pPr>
              <w:jc w:val="center"/>
              <w:rPr>
                <w:rFonts w:ascii="Times New Roman" w:hAnsi="Times New Roman" w:cs="Times New Roman"/>
                <w:b/>
                <w:sz w:val="24"/>
                <w:szCs w:val="24"/>
              </w:rPr>
            </w:pPr>
            <w:r>
              <w:rPr>
                <w:rFonts w:ascii="Times New Roman" w:hAnsi="Times New Roman" w:cs="Times New Roman"/>
                <w:b/>
                <w:sz w:val="24"/>
                <w:szCs w:val="24"/>
              </w:rPr>
              <w:t>MEVCUT METİN</w:t>
            </w:r>
          </w:p>
        </w:tc>
        <w:tc>
          <w:tcPr>
            <w:tcW w:w="7938" w:type="dxa"/>
            <w:tcBorders>
              <w:right w:val="single" w:sz="12" w:space="0" w:color="auto"/>
            </w:tcBorders>
            <w:shd w:val="clear" w:color="auto" w:fill="DEEAF6" w:themeFill="accent1" w:themeFillTint="33"/>
            <w:vAlign w:val="center"/>
          </w:tcPr>
          <w:p w14:paraId="5045A66E" w14:textId="77777777" w:rsidR="00627CFD" w:rsidRPr="006766CA" w:rsidRDefault="00627CFD" w:rsidP="00627CFD">
            <w:pPr>
              <w:jc w:val="center"/>
              <w:rPr>
                <w:rFonts w:ascii="Times New Roman" w:hAnsi="Times New Roman" w:cs="Times New Roman"/>
                <w:b/>
                <w:sz w:val="24"/>
                <w:szCs w:val="24"/>
              </w:rPr>
            </w:pPr>
            <w:r>
              <w:rPr>
                <w:rFonts w:ascii="Times New Roman" w:hAnsi="Times New Roman" w:cs="Times New Roman"/>
                <w:b/>
                <w:sz w:val="24"/>
                <w:szCs w:val="24"/>
              </w:rPr>
              <w:t>TASLAK METİN</w:t>
            </w:r>
          </w:p>
        </w:tc>
      </w:tr>
      <w:tr w:rsidR="00627CFD" w:rsidRPr="006766CA" w14:paraId="3F41CA46" w14:textId="77777777" w:rsidTr="00DA6033">
        <w:trPr>
          <w:trHeight w:val="2811"/>
          <w:jc w:val="center"/>
        </w:trPr>
        <w:tc>
          <w:tcPr>
            <w:tcW w:w="7083" w:type="dxa"/>
            <w:tcBorders>
              <w:left w:val="single" w:sz="12" w:space="0" w:color="auto"/>
            </w:tcBorders>
            <w:shd w:val="clear" w:color="auto" w:fill="FFFFFF" w:themeFill="background1"/>
            <w:vAlign w:val="center"/>
          </w:tcPr>
          <w:p w14:paraId="0865BD6C" w14:textId="2EB91056" w:rsidR="00627CFD" w:rsidRPr="007A2B40" w:rsidRDefault="00627CFD" w:rsidP="00627CFD">
            <w:pPr>
              <w:tabs>
                <w:tab w:val="left" w:pos="993"/>
              </w:tabs>
              <w:jc w:val="both"/>
              <w:rPr>
                <w:rFonts w:ascii="Times New Roman" w:eastAsia="Times New Roman" w:hAnsi="Times New Roman" w:cs="Times New Roman"/>
                <w:sz w:val="24"/>
                <w:szCs w:val="24"/>
                <w:lang w:eastAsia="tr-TR"/>
              </w:rPr>
            </w:pPr>
            <w:r w:rsidRPr="001A27DD">
              <w:rPr>
                <w:rFonts w:ascii="Times New Roman" w:hAnsi="Times New Roman" w:cs="Times New Roman"/>
                <w:b/>
                <w:sz w:val="24"/>
                <w:szCs w:val="24"/>
              </w:rPr>
              <w:t xml:space="preserve">MADDE </w:t>
            </w:r>
            <w:r>
              <w:rPr>
                <w:rFonts w:ascii="Times New Roman" w:hAnsi="Times New Roman" w:cs="Times New Roman"/>
                <w:b/>
                <w:sz w:val="24"/>
                <w:szCs w:val="24"/>
              </w:rPr>
              <w:t>6</w:t>
            </w:r>
            <w:r w:rsidRPr="001A27DD">
              <w:rPr>
                <w:rFonts w:ascii="Times New Roman" w:hAnsi="Times New Roman" w:cs="Times New Roman"/>
                <w:b/>
                <w:sz w:val="24"/>
                <w:szCs w:val="24"/>
              </w:rPr>
              <w:t xml:space="preserve"> –</w:t>
            </w:r>
            <w:r w:rsidRPr="001A27DD">
              <w:rPr>
                <w:rFonts w:ascii="Times New Roman" w:hAnsi="Times New Roman" w:cs="Times New Roman"/>
                <w:b/>
                <w:bCs/>
                <w:sz w:val="24"/>
                <w:szCs w:val="24"/>
              </w:rPr>
              <w:t xml:space="preserve"> </w:t>
            </w:r>
            <w:r w:rsidRPr="001A27DD">
              <w:rPr>
                <w:rFonts w:ascii="Times New Roman" w:hAnsi="Times New Roman" w:cs="Times New Roman"/>
                <w:sz w:val="24"/>
                <w:szCs w:val="24"/>
              </w:rPr>
              <w:t>(</w:t>
            </w:r>
            <w:r>
              <w:rPr>
                <w:rFonts w:ascii="Times New Roman" w:hAnsi="Times New Roman" w:cs="Times New Roman"/>
                <w:sz w:val="24"/>
                <w:szCs w:val="24"/>
              </w:rPr>
              <w:t>4</w:t>
            </w:r>
            <w:r w:rsidRPr="001A27DD">
              <w:rPr>
                <w:rFonts w:ascii="Times New Roman" w:hAnsi="Times New Roman" w:cs="Times New Roman"/>
                <w:sz w:val="24"/>
                <w:szCs w:val="24"/>
              </w:rPr>
              <w:t xml:space="preserve">) </w:t>
            </w:r>
            <w:r w:rsidRPr="00CC3CB7">
              <w:rPr>
                <w:rFonts w:ascii="Times New Roman" w:eastAsia="Times New Roman" w:hAnsi="Times New Roman" w:cs="Times New Roman"/>
                <w:sz w:val="24"/>
                <w:szCs w:val="24"/>
                <w:lang w:eastAsia="tr-TR"/>
              </w:rPr>
              <w:t xml:space="preserve">ADR gerekliliklerini karşılamayan birinci fıkranın (a) ve (b) bentlerinde belirtilen model yıllarından önceki model yılına sahip ve Taşıt Durum Tespit Belgesi veya Taşıt Uygunluk Belgesi almış, tamamlanmış araçların üst yapıları, </w:t>
            </w:r>
            <w:r w:rsidRPr="008A2593">
              <w:rPr>
                <w:rFonts w:ascii="Times New Roman" w:eastAsia="Times New Roman" w:hAnsi="Times New Roman" w:cs="Times New Roman"/>
                <w:strike/>
                <w:color w:val="FF0000"/>
                <w:sz w:val="24"/>
                <w:szCs w:val="24"/>
                <w:lang w:eastAsia="tr-TR"/>
              </w:rPr>
              <w:t xml:space="preserve">Bakanlıkça belirlenen usul ve esaslarda belirtilen teknik kriterleri karşılamaları şartıyla </w:t>
            </w:r>
            <w:proofErr w:type="spellStart"/>
            <w:r w:rsidRPr="00CC3CB7">
              <w:rPr>
                <w:rFonts w:ascii="Times New Roman" w:eastAsia="Times New Roman" w:hAnsi="Times New Roman" w:cs="Times New Roman"/>
                <w:sz w:val="24"/>
                <w:szCs w:val="24"/>
                <w:lang w:eastAsia="tr-TR"/>
              </w:rPr>
              <w:t>ADR’ye</w:t>
            </w:r>
            <w:proofErr w:type="spellEnd"/>
            <w:r w:rsidRPr="00CC3CB7">
              <w:rPr>
                <w:rFonts w:ascii="Times New Roman" w:eastAsia="Times New Roman" w:hAnsi="Times New Roman" w:cs="Times New Roman"/>
                <w:sz w:val="24"/>
                <w:szCs w:val="24"/>
                <w:lang w:eastAsia="tr-TR"/>
              </w:rPr>
              <w:t xml:space="preserve"> uygun üretilmiş taşıtlara aktarılabilir. Bu durumda ilgili taşıtlara model yıllarına bakılmaksızın Taşıt Uygunluk Belgesi düzenlenir. Aynı şekilde eski araçların üst yapılarının yenilenmesi talebi halinde taşıtta </w:t>
            </w:r>
            <w:proofErr w:type="spellStart"/>
            <w:r w:rsidRPr="00CC3CB7">
              <w:rPr>
                <w:rFonts w:ascii="Times New Roman" w:eastAsia="Times New Roman" w:hAnsi="Times New Roman" w:cs="Times New Roman"/>
                <w:sz w:val="24"/>
                <w:szCs w:val="24"/>
                <w:lang w:eastAsia="tr-TR"/>
              </w:rPr>
              <w:t>ADR’ye</w:t>
            </w:r>
            <w:proofErr w:type="spellEnd"/>
            <w:r w:rsidRPr="00CC3CB7">
              <w:rPr>
                <w:rFonts w:ascii="Times New Roman" w:eastAsia="Times New Roman" w:hAnsi="Times New Roman" w:cs="Times New Roman"/>
                <w:sz w:val="24"/>
                <w:szCs w:val="24"/>
                <w:lang w:eastAsia="tr-TR"/>
              </w:rPr>
              <w:t xml:space="preserve"> uygun olarak üretilmiş bir üst yapı kullanılmalıdır.</w:t>
            </w:r>
          </w:p>
        </w:tc>
        <w:tc>
          <w:tcPr>
            <w:tcW w:w="7938" w:type="dxa"/>
            <w:tcBorders>
              <w:right w:val="single" w:sz="12" w:space="0" w:color="auto"/>
            </w:tcBorders>
            <w:shd w:val="clear" w:color="auto" w:fill="FFFFFF" w:themeFill="background1"/>
            <w:vAlign w:val="center"/>
          </w:tcPr>
          <w:p w14:paraId="53B41919" w14:textId="03EBC372" w:rsidR="00627CFD" w:rsidRPr="007A2B40" w:rsidRDefault="00627CFD" w:rsidP="00627CFD">
            <w:pPr>
              <w:tabs>
                <w:tab w:val="left" w:pos="993"/>
              </w:tabs>
              <w:jc w:val="both"/>
              <w:rPr>
                <w:rFonts w:ascii="Times New Roman" w:eastAsia="Times New Roman" w:hAnsi="Times New Roman" w:cs="Times New Roman"/>
                <w:sz w:val="24"/>
                <w:szCs w:val="24"/>
                <w:lang w:eastAsia="tr-TR"/>
              </w:rPr>
            </w:pPr>
            <w:r w:rsidRPr="001A27DD">
              <w:rPr>
                <w:rFonts w:ascii="Times New Roman" w:hAnsi="Times New Roman" w:cs="Times New Roman"/>
                <w:b/>
                <w:sz w:val="24"/>
                <w:szCs w:val="24"/>
              </w:rPr>
              <w:t xml:space="preserve">MADDE </w:t>
            </w:r>
            <w:r>
              <w:rPr>
                <w:rFonts w:ascii="Times New Roman" w:hAnsi="Times New Roman" w:cs="Times New Roman"/>
                <w:b/>
                <w:sz w:val="24"/>
                <w:szCs w:val="24"/>
              </w:rPr>
              <w:t>6</w:t>
            </w:r>
            <w:r w:rsidRPr="001A27DD">
              <w:rPr>
                <w:rFonts w:ascii="Times New Roman" w:hAnsi="Times New Roman" w:cs="Times New Roman"/>
                <w:b/>
                <w:sz w:val="24"/>
                <w:szCs w:val="24"/>
              </w:rPr>
              <w:t xml:space="preserve"> –</w:t>
            </w:r>
            <w:r w:rsidRPr="001A27DD">
              <w:rPr>
                <w:rFonts w:ascii="Times New Roman" w:hAnsi="Times New Roman" w:cs="Times New Roman"/>
                <w:b/>
                <w:bCs/>
                <w:sz w:val="24"/>
                <w:szCs w:val="24"/>
              </w:rPr>
              <w:t xml:space="preserve"> </w:t>
            </w:r>
            <w:r w:rsidRPr="001A27DD">
              <w:rPr>
                <w:rFonts w:ascii="Times New Roman" w:hAnsi="Times New Roman" w:cs="Times New Roman"/>
                <w:sz w:val="24"/>
                <w:szCs w:val="24"/>
              </w:rPr>
              <w:t>(</w:t>
            </w:r>
            <w:r>
              <w:rPr>
                <w:rFonts w:ascii="Times New Roman" w:hAnsi="Times New Roman" w:cs="Times New Roman"/>
                <w:sz w:val="24"/>
                <w:szCs w:val="24"/>
              </w:rPr>
              <w:t>4</w:t>
            </w:r>
            <w:r w:rsidRPr="001A27DD">
              <w:rPr>
                <w:rFonts w:ascii="Times New Roman" w:hAnsi="Times New Roman" w:cs="Times New Roman"/>
                <w:sz w:val="24"/>
                <w:szCs w:val="24"/>
              </w:rPr>
              <w:t xml:space="preserve">) </w:t>
            </w:r>
            <w:r w:rsidRPr="00CC3CB7">
              <w:rPr>
                <w:rFonts w:ascii="Times New Roman" w:eastAsia="Times New Roman" w:hAnsi="Times New Roman" w:cs="Times New Roman"/>
                <w:sz w:val="24"/>
                <w:szCs w:val="24"/>
                <w:lang w:eastAsia="tr-TR"/>
              </w:rPr>
              <w:t xml:space="preserve">ADR gerekliliklerini karşılamayan birinci fıkranın (a) ve (b) bentlerinde belirtilen model yıllarından önceki model yılına sahip ve Taşıt Durum Tespit Belgesi veya Taşıt Uygunluk Belgesi almış, tamamlanmış araçların üst yapıları, </w:t>
            </w:r>
            <w:r w:rsidRPr="008A2593">
              <w:rPr>
                <w:rFonts w:ascii="Times New Roman" w:eastAsia="Times New Roman" w:hAnsi="Times New Roman" w:cs="Times New Roman"/>
                <w:color w:val="0000FF"/>
                <w:sz w:val="24"/>
                <w:szCs w:val="24"/>
                <w:lang w:eastAsia="tr-TR"/>
              </w:rPr>
              <w:t>ilgili Bakanlığın bu Yönetmelikte belirtilen görev ve yetkileri kapsamında</w:t>
            </w:r>
            <w:r>
              <w:rPr>
                <w:rFonts w:ascii="Times New Roman" w:eastAsia="Times New Roman" w:hAnsi="Times New Roman" w:cs="Times New Roman"/>
                <w:sz w:val="24"/>
                <w:szCs w:val="24"/>
                <w:lang w:eastAsia="tr-TR"/>
              </w:rPr>
              <w:t xml:space="preserve"> </w:t>
            </w:r>
            <w:r w:rsidRPr="005E560C">
              <w:rPr>
                <w:rFonts w:ascii="Times New Roman" w:eastAsia="Times New Roman" w:hAnsi="Times New Roman" w:cs="Times New Roman"/>
                <w:color w:val="0000FF"/>
                <w:sz w:val="24"/>
                <w:szCs w:val="24"/>
                <w:lang w:eastAsia="tr-TR"/>
              </w:rPr>
              <w:t>belirle</w:t>
            </w:r>
            <w:r>
              <w:rPr>
                <w:rFonts w:ascii="Times New Roman" w:eastAsia="Times New Roman" w:hAnsi="Times New Roman" w:cs="Times New Roman"/>
                <w:color w:val="0000FF"/>
                <w:sz w:val="24"/>
                <w:szCs w:val="24"/>
                <w:lang w:eastAsia="tr-TR"/>
              </w:rPr>
              <w:t>diği/</w:t>
            </w:r>
            <w:r w:rsidRPr="008A2593">
              <w:rPr>
                <w:rFonts w:ascii="Times New Roman" w:eastAsia="Times New Roman" w:hAnsi="Times New Roman" w:cs="Times New Roman"/>
                <w:color w:val="0000FF"/>
                <w:sz w:val="24"/>
                <w:szCs w:val="24"/>
                <w:lang w:eastAsia="tr-TR"/>
              </w:rPr>
              <w:t>belirleyeceği</w:t>
            </w:r>
            <w:r w:rsidRPr="005E560C">
              <w:rPr>
                <w:rFonts w:ascii="Times New Roman" w:eastAsia="Times New Roman" w:hAnsi="Times New Roman" w:cs="Times New Roman"/>
                <w:color w:val="FF0000"/>
                <w:sz w:val="24"/>
                <w:szCs w:val="24"/>
                <w:lang w:eastAsia="tr-TR"/>
              </w:rPr>
              <w:t xml:space="preserve"> </w:t>
            </w:r>
            <w:r w:rsidRPr="008A2593">
              <w:rPr>
                <w:rFonts w:ascii="Times New Roman" w:eastAsia="Times New Roman" w:hAnsi="Times New Roman" w:cs="Times New Roman"/>
                <w:color w:val="0000FF"/>
                <w:sz w:val="24"/>
                <w:szCs w:val="24"/>
                <w:lang w:eastAsia="tr-TR"/>
              </w:rPr>
              <w:t>usul ve esaslar dahilinde</w:t>
            </w:r>
            <w:r w:rsidRPr="00CC3CB7">
              <w:rPr>
                <w:rFonts w:ascii="Times New Roman" w:eastAsia="Times New Roman" w:hAnsi="Times New Roman" w:cs="Times New Roman"/>
                <w:sz w:val="24"/>
                <w:szCs w:val="24"/>
                <w:lang w:eastAsia="tr-TR"/>
              </w:rPr>
              <w:t xml:space="preserve"> </w:t>
            </w:r>
            <w:proofErr w:type="spellStart"/>
            <w:r w:rsidRPr="00CC3CB7">
              <w:rPr>
                <w:rFonts w:ascii="Times New Roman" w:eastAsia="Times New Roman" w:hAnsi="Times New Roman" w:cs="Times New Roman"/>
                <w:sz w:val="24"/>
                <w:szCs w:val="24"/>
                <w:lang w:eastAsia="tr-TR"/>
              </w:rPr>
              <w:t>ADR’ye</w:t>
            </w:r>
            <w:proofErr w:type="spellEnd"/>
            <w:r w:rsidRPr="00CC3CB7">
              <w:rPr>
                <w:rFonts w:ascii="Times New Roman" w:eastAsia="Times New Roman" w:hAnsi="Times New Roman" w:cs="Times New Roman"/>
                <w:sz w:val="24"/>
                <w:szCs w:val="24"/>
                <w:lang w:eastAsia="tr-TR"/>
              </w:rPr>
              <w:t xml:space="preserve"> uygun üretilmiş taşıtlara aktarılabilir. Bu durumda ilgili taşıtlara model yıllarına bakılmaksızın Taşıt Uygunluk Belgesi düzenlenir. Aynı şekilde eski araçların üst yapılarının yenilenmesi talebi halinde taşıtta </w:t>
            </w:r>
            <w:proofErr w:type="spellStart"/>
            <w:r w:rsidRPr="00CC3CB7">
              <w:rPr>
                <w:rFonts w:ascii="Times New Roman" w:eastAsia="Times New Roman" w:hAnsi="Times New Roman" w:cs="Times New Roman"/>
                <w:sz w:val="24"/>
                <w:szCs w:val="24"/>
                <w:lang w:eastAsia="tr-TR"/>
              </w:rPr>
              <w:t>ADR’ye</w:t>
            </w:r>
            <w:proofErr w:type="spellEnd"/>
            <w:r w:rsidRPr="00CC3CB7">
              <w:rPr>
                <w:rFonts w:ascii="Times New Roman" w:eastAsia="Times New Roman" w:hAnsi="Times New Roman" w:cs="Times New Roman"/>
                <w:sz w:val="24"/>
                <w:szCs w:val="24"/>
                <w:lang w:eastAsia="tr-TR"/>
              </w:rPr>
              <w:t xml:space="preserve"> uygun olarak üretilmiş bir üst yapı kullanılmalıdır.</w:t>
            </w:r>
          </w:p>
        </w:tc>
      </w:tr>
      <w:tr w:rsidR="00627CFD" w:rsidRPr="006766CA" w14:paraId="4209AD01" w14:textId="77777777" w:rsidTr="00DA6033">
        <w:trPr>
          <w:trHeight w:val="991"/>
          <w:jc w:val="center"/>
        </w:trPr>
        <w:tc>
          <w:tcPr>
            <w:tcW w:w="15021" w:type="dxa"/>
            <w:gridSpan w:val="2"/>
            <w:tcBorders>
              <w:left w:val="single" w:sz="12" w:space="0" w:color="auto"/>
              <w:bottom w:val="single" w:sz="12" w:space="0" w:color="auto"/>
              <w:right w:val="single" w:sz="12" w:space="0" w:color="auto"/>
            </w:tcBorders>
            <w:shd w:val="clear" w:color="auto" w:fill="F2F2F2" w:themeFill="background1" w:themeFillShade="F2"/>
            <w:vAlign w:val="center"/>
          </w:tcPr>
          <w:p w14:paraId="640229C7" w14:textId="7F6D8569" w:rsidR="00627CFD" w:rsidRPr="00C92570" w:rsidRDefault="00627CFD" w:rsidP="00627CFD">
            <w:pPr>
              <w:jc w:val="both"/>
              <w:rPr>
                <w:rFonts w:ascii="Times New Roman" w:hAnsi="Times New Roman" w:cs="Times New Roman"/>
                <w:sz w:val="24"/>
                <w:szCs w:val="24"/>
              </w:rPr>
            </w:pPr>
            <w:r w:rsidRPr="006467C6">
              <w:rPr>
                <w:rFonts w:ascii="Times New Roman" w:hAnsi="Times New Roman" w:cs="Times New Roman"/>
                <w:b/>
                <w:bCs/>
                <w:sz w:val="24"/>
                <w:szCs w:val="24"/>
              </w:rPr>
              <w:t>Gerekçe:</w:t>
            </w:r>
            <w:r>
              <w:rPr>
                <w:rFonts w:ascii="Times New Roman" w:hAnsi="Times New Roman" w:cs="Times New Roman"/>
                <w:sz w:val="24"/>
                <w:szCs w:val="24"/>
              </w:rPr>
              <w:t xml:space="preserve"> Yapılması öngörülen değişiklik ile ADR gerekliliklerini karşılamayan tamamlanmış araçların üst yapıları</w:t>
            </w:r>
            <w:r w:rsidR="005A6B04">
              <w:rPr>
                <w:rFonts w:ascii="Times New Roman" w:hAnsi="Times New Roman" w:cs="Times New Roman"/>
                <w:sz w:val="24"/>
                <w:szCs w:val="24"/>
              </w:rPr>
              <w:t xml:space="preserve">nın </w:t>
            </w:r>
            <w:proofErr w:type="spellStart"/>
            <w:r w:rsidR="005A6B04">
              <w:rPr>
                <w:rFonts w:ascii="Times New Roman" w:hAnsi="Times New Roman" w:cs="Times New Roman"/>
                <w:sz w:val="24"/>
                <w:szCs w:val="24"/>
              </w:rPr>
              <w:t>ADR’ye</w:t>
            </w:r>
            <w:proofErr w:type="spellEnd"/>
            <w:r w:rsidR="005A6B04">
              <w:rPr>
                <w:rFonts w:ascii="Times New Roman" w:hAnsi="Times New Roman" w:cs="Times New Roman"/>
                <w:sz w:val="24"/>
                <w:szCs w:val="24"/>
              </w:rPr>
              <w:t xml:space="preserve"> uygun başka bir araca aktarılmasında</w:t>
            </w:r>
            <w:r>
              <w:rPr>
                <w:rFonts w:ascii="Times New Roman" w:hAnsi="Times New Roman" w:cs="Times New Roman"/>
                <w:sz w:val="24"/>
                <w:szCs w:val="24"/>
              </w:rPr>
              <w:t>, ilgili Bakanlıkların görev ve sorumlulukları çerçevesinde</w:t>
            </w:r>
            <w:r w:rsidR="005A6B04">
              <w:rPr>
                <w:rFonts w:ascii="Times New Roman" w:hAnsi="Times New Roman" w:cs="Times New Roman"/>
                <w:sz w:val="24"/>
                <w:szCs w:val="24"/>
              </w:rPr>
              <w:t xml:space="preserve"> belirlediği/belirleyeceği</w:t>
            </w:r>
            <w:r>
              <w:rPr>
                <w:rFonts w:ascii="Times New Roman" w:hAnsi="Times New Roman" w:cs="Times New Roman"/>
                <w:sz w:val="24"/>
                <w:szCs w:val="24"/>
              </w:rPr>
              <w:t xml:space="preserve"> usul ve esaslar</w:t>
            </w:r>
            <w:r w:rsidR="005A6B04">
              <w:rPr>
                <w:rFonts w:ascii="Times New Roman" w:hAnsi="Times New Roman" w:cs="Times New Roman"/>
                <w:sz w:val="24"/>
                <w:szCs w:val="24"/>
              </w:rPr>
              <w:t xml:space="preserve"> kapsamında gerçekleştirilebilmesine olanak sağlanması amaçlanmaktadır. </w:t>
            </w:r>
          </w:p>
        </w:tc>
      </w:tr>
      <w:tr w:rsidR="00627CFD" w:rsidRPr="006766CA" w14:paraId="587AE325" w14:textId="77777777" w:rsidTr="001E280A">
        <w:trPr>
          <w:trHeight w:val="256"/>
          <w:jc w:val="center"/>
        </w:trPr>
        <w:tc>
          <w:tcPr>
            <w:tcW w:w="15021" w:type="dxa"/>
            <w:gridSpan w:val="2"/>
            <w:tcBorders>
              <w:top w:val="single" w:sz="12" w:space="0" w:color="auto"/>
              <w:left w:val="single" w:sz="12" w:space="0" w:color="auto"/>
              <w:right w:val="single" w:sz="12" w:space="0" w:color="auto"/>
            </w:tcBorders>
            <w:shd w:val="clear" w:color="auto" w:fill="auto"/>
            <w:vAlign w:val="center"/>
          </w:tcPr>
          <w:p w14:paraId="6FE5A86A" w14:textId="32639FBF" w:rsidR="00627CFD" w:rsidRPr="00CC3CB7" w:rsidRDefault="00627CFD" w:rsidP="00627CFD">
            <w:pPr>
              <w:contextualSpacing/>
              <w:jc w:val="both"/>
              <w:rPr>
                <w:rFonts w:ascii="Times New Roman" w:eastAsia="Times New Roman" w:hAnsi="Times New Roman" w:cs="Times New Roman"/>
                <w:color w:val="000000" w:themeColor="text1"/>
                <w:sz w:val="24"/>
                <w:szCs w:val="24"/>
                <w:lang w:eastAsia="tr-TR"/>
              </w:rPr>
            </w:pPr>
            <w:bookmarkStart w:id="15" w:name="_Hlk217637208"/>
            <w:bookmarkStart w:id="16" w:name="_Hlk171426996"/>
            <w:r w:rsidRPr="00DB5EF9">
              <w:rPr>
                <w:rFonts w:ascii="Times New Roman" w:eastAsia="Times New Roman" w:hAnsi="Times New Roman" w:cs="Times New Roman"/>
                <w:b/>
                <w:bCs/>
                <w:color w:val="000000" w:themeColor="text1"/>
                <w:sz w:val="24"/>
                <w:szCs w:val="24"/>
                <w:lang w:eastAsia="tr-TR"/>
              </w:rPr>
              <w:lastRenderedPageBreak/>
              <w:t xml:space="preserve">MADDE </w:t>
            </w:r>
            <w:r>
              <w:rPr>
                <w:rFonts w:ascii="Times New Roman" w:eastAsia="Times New Roman" w:hAnsi="Times New Roman" w:cs="Times New Roman"/>
                <w:b/>
                <w:bCs/>
                <w:color w:val="000000" w:themeColor="text1"/>
                <w:sz w:val="24"/>
                <w:szCs w:val="24"/>
                <w:lang w:eastAsia="tr-TR"/>
              </w:rPr>
              <w:t>4</w:t>
            </w:r>
            <w:r w:rsidRPr="00DB5EF9">
              <w:rPr>
                <w:rFonts w:ascii="Times New Roman" w:eastAsia="Times New Roman" w:hAnsi="Times New Roman" w:cs="Times New Roman"/>
                <w:b/>
                <w:bCs/>
                <w:color w:val="000000" w:themeColor="text1"/>
                <w:sz w:val="24"/>
                <w:szCs w:val="24"/>
                <w:lang w:eastAsia="tr-TR"/>
              </w:rPr>
              <w:t xml:space="preserve"> –</w:t>
            </w:r>
            <w:r>
              <w:rPr>
                <w:rFonts w:ascii="Times New Roman" w:eastAsia="Times New Roman" w:hAnsi="Times New Roman" w:cs="Times New Roman"/>
                <w:b/>
                <w:bCs/>
                <w:color w:val="000000" w:themeColor="text1"/>
                <w:sz w:val="24"/>
                <w:szCs w:val="24"/>
                <w:lang w:eastAsia="tr-TR"/>
              </w:rPr>
              <w:t xml:space="preserve"> </w:t>
            </w:r>
            <w:r w:rsidRPr="00DB5EF9">
              <w:rPr>
                <w:rFonts w:ascii="Times New Roman" w:eastAsia="Times New Roman" w:hAnsi="Times New Roman" w:cs="Times New Roman"/>
                <w:color w:val="000000" w:themeColor="text1"/>
                <w:sz w:val="24"/>
                <w:szCs w:val="24"/>
                <w:lang w:eastAsia="tr-TR"/>
              </w:rPr>
              <w:t xml:space="preserve">Tehlikeli Maddelerin Karayoluyla Taşınması Hakkında Yönetmeliğin </w:t>
            </w:r>
            <w:r>
              <w:rPr>
                <w:rFonts w:ascii="Times New Roman" w:eastAsia="Times New Roman" w:hAnsi="Times New Roman" w:cs="Times New Roman"/>
                <w:color w:val="000000" w:themeColor="text1"/>
                <w:sz w:val="24"/>
                <w:szCs w:val="24"/>
                <w:lang w:eastAsia="tr-TR"/>
              </w:rPr>
              <w:t>geçici 2 nci maddesine aşağıdaki fıkra eklenmiştir.</w:t>
            </w:r>
          </w:p>
        </w:tc>
      </w:tr>
      <w:bookmarkEnd w:id="15"/>
      <w:tr w:rsidR="00627CFD" w:rsidRPr="006766CA" w14:paraId="63E9485B" w14:textId="77777777" w:rsidTr="00CC3CB7">
        <w:trPr>
          <w:trHeight w:val="551"/>
          <w:jc w:val="center"/>
        </w:trPr>
        <w:tc>
          <w:tcPr>
            <w:tcW w:w="7083" w:type="dxa"/>
            <w:tcBorders>
              <w:left w:val="single" w:sz="12" w:space="0" w:color="auto"/>
            </w:tcBorders>
            <w:shd w:val="clear" w:color="auto" w:fill="FBE4D5" w:themeFill="accent2" w:themeFillTint="33"/>
            <w:vAlign w:val="center"/>
          </w:tcPr>
          <w:p w14:paraId="4410CE17" w14:textId="77777777" w:rsidR="00627CFD" w:rsidRPr="006766CA" w:rsidRDefault="00627CFD" w:rsidP="00627CFD">
            <w:pPr>
              <w:jc w:val="center"/>
              <w:rPr>
                <w:rFonts w:ascii="Times New Roman" w:hAnsi="Times New Roman" w:cs="Times New Roman"/>
                <w:b/>
                <w:sz w:val="24"/>
                <w:szCs w:val="24"/>
              </w:rPr>
            </w:pPr>
            <w:r>
              <w:rPr>
                <w:rFonts w:ascii="Times New Roman" w:hAnsi="Times New Roman" w:cs="Times New Roman"/>
                <w:b/>
                <w:sz w:val="24"/>
                <w:szCs w:val="24"/>
              </w:rPr>
              <w:t>MEVCUT METİN</w:t>
            </w:r>
          </w:p>
        </w:tc>
        <w:tc>
          <w:tcPr>
            <w:tcW w:w="7938" w:type="dxa"/>
            <w:tcBorders>
              <w:right w:val="single" w:sz="12" w:space="0" w:color="auto"/>
            </w:tcBorders>
            <w:shd w:val="clear" w:color="auto" w:fill="DEEAF6" w:themeFill="accent1" w:themeFillTint="33"/>
            <w:vAlign w:val="center"/>
          </w:tcPr>
          <w:p w14:paraId="53BF1083" w14:textId="17558963" w:rsidR="00627CFD" w:rsidRPr="006766CA" w:rsidRDefault="00627CFD" w:rsidP="00627CFD">
            <w:pPr>
              <w:jc w:val="center"/>
              <w:rPr>
                <w:rFonts w:ascii="Times New Roman" w:hAnsi="Times New Roman" w:cs="Times New Roman"/>
                <w:b/>
                <w:sz w:val="24"/>
                <w:szCs w:val="24"/>
              </w:rPr>
            </w:pPr>
            <w:r>
              <w:rPr>
                <w:rFonts w:ascii="Times New Roman" w:hAnsi="Times New Roman" w:cs="Times New Roman"/>
                <w:b/>
                <w:sz w:val="24"/>
                <w:szCs w:val="24"/>
              </w:rPr>
              <w:t>TASLAK METİN</w:t>
            </w:r>
          </w:p>
        </w:tc>
      </w:tr>
      <w:bookmarkEnd w:id="16"/>
      <w:tr w:rsidR="00627CFD" w:rsidRPr="006766CA" w14:paraId="22DD8D9B" w14:textId="77777777" w:rsidTr="00CC3CB7">
        <w:trPr>
          <w:trHeight w:val="1542"/>
          <w:jc w:val="center"/>
        </w:trPr>
        <w:tc>
          <w:tcPr>
            <w:tcW w:w="7083" w:type="dxa"/>
            <w:tcBorders>
              <w:left w:val="single" w:sz="12" w:space="0" w:color="auto"/>
            </w:tcBorders>
            <w:shd w:val="clear" w:color="auto" w:fill="FFFFFF" w:themeFill="background1"/>
            <w:vAlign w:val="center"/>
          </w:tcPr>
          <w:p w14:paraId="3DB613EC" w14:textId="77777777" w:rsidR="00627CFD" w:rsidRDefault="00627CFD" w:rsidP="00627CFD">
            <w:pPr>
              <w:tabs>
                <w:tab w:val="left" w:pos="993"/>
              </w:tabs>
              <w:jc w:val="both"/>
              <w:rPr>
                <w:rFonts w:ascii="Times New Roman" w:hAnsi="Times New Roman" w:cs="Times New Roman"/>
                <w:sz w:val="24"/>
                <w:szCs w:val="24"/>
              </w:rPr>
            </w:pPr>
            <w:r>
              <w:rPr>
                <w:rFonts w:ascii="Times New Roman" w:hAnsi="Times New Roman" w:cs="Times New Roman"/>
                <w:b/>
                <w:sz w:val="24"/>
                <w:szCs w:val="24"/>
              </w:rPr>
              <w:t xml:space="preserve">GEÇİCİ </w:t>
            </w:r>
            <w:r w:rsidRPr="00247D9B">
              <w:rPr>
                <w:rFonts w:ascii="Times New Roman" w:hAnsi="Times New Roman" w:cs="Times New Roman"/>
                <w:b/>
                <w:sz w:val="24"/>
                <w:szCs w:val="24"/>
              </w:rPr>
              <w:t>MADDE 2 –</w:t>
            </w:r>
            <w:r w:rsidRPr="00247D9B">
              <w:rPr>
                <w:rFonts w:ascii="Times New Roman" w:hAnsi="Times New Roman" w:cs="Times New Roman"/>
                <w:b/>
                <w:bCs/>
                <w:sz w:val="24"/>
                <w:szCs w:val="24"/>
              </w:rPr>
              <w:t xml:space="preserve"> </w:t>
            </w:r>
            <w:r w:rsidRPr="00247D9B">
              <w:rPr>
                <w:rFonts w:ascii="Times New Roman" w:hAnsi="Times New Roman" w:cs="Times New Roman"/>
                <w:sz w:val="24"/>
                <w:szCs w:val="24"/>
              </w:rPr>
              <w:t>(</w:t>
            </w:r>
            <w:r>
              <w:rPr>
                <w:rFonts w:ascii="Times New Roman" w:hAnsi="Times New Roman" w:cs="Times New Roman"/>
                <w:sz w:val="24"/>
                <w:szCs w:val="24"/>
              </w:rPr>
              <w:t>1</w:t>
            </w:r>
            <w:r w:rsidRPr="00247D9B">
              <w:rPr>
                <w:rFonts w:ascii="Times New Roman" w:hAnsi="Times New Roman" w:cs="Times New Roman"/>
                <w:sz w:val="24"/>
                <w:szCs w:val="24"/>
              </w:rPr>
              <w:t xml:space="preserve">) </w:t>
            </w:r>
          </w:p>
          <w:p w14:paraId="0314C63A" w14:textId="77777777" w:rsidR="00627CFD" w:rsidRDefault="00627CFD" w:rsidP="00627CFD">
            <w:pPr>
              <w:tabs>
                <w:tab w:val="left" w:pos="993"/>
              </w:tabs>
              <w:jc w:val="both"/>
              <w:rPr>
                <w:rFonts w:ascii="Times New Roman" w:hAnsi="Times New Roman" w:cs="Times New Roman"/>
                <w:sz w:val="24"/>
                <w:szCs w:val="24"/>
              </w:rPr>
            </w:pPr>
            <w:r>
              <w:rPr>
                <w:rFonts w:ascii="Times New Roman" w:hAnsi="Times New Roman" w:cs="Times New Roman"/>
                <w:sz w:val="24"/>
                <w:szCs w:val="24"/>
              </w:rPr>
              <w:t>.</w:t>
            </w:r>
          </w:p>
          <w:p w14:paraId="64DDB76D" w14:textId="77777777" w:rsidR="00627CFD" w:rsidRDefault="00627CFD" w:rsidP="00627CFD">
            <w:pPr>
              <w:tabs>
                <w:tab w:val="left" w:pos="993"/>
              </w:tabs>
              <w:jc w:val="both"/>
              <w:rPr>
                <w:rFonts w:ascii="Times New Roman" w:hAnsi="Times New Roman" w:cs="Times New Roman"/>
                <w:sz w:val="24"/>
                <w:szCs w:val="24"/>
              </w:rPr>
            </w:pPr>
            <w:r>
              <w:rPr>
                <w:rFonts w:ascii="Times New Roman" w:hAnsi="Times New Roman" w:cs="Times New Roman"/>
                <w:sz w:val="24"/>
                <w:szCs w:val="24"/>
              </w:rPr>
              <w:t>.</w:t>
            </w:r>
          </w:p>
          <w:p w14:paraId="60634558" w14:textId="65538B37" w:rsidR="00627CFD" w:rsidRPr="007A2B40" w:rsidRDefault="00627CFD" w:rsidP="00627CFD">
            <w:pPr>
              <w:tabs>
                <w:tab w:val="left" w:pos="993"/>
              </w:tabs>
              <w:jc w:val="both"/>
              <w:rPr>
                <w:rFonts w:ascii="Times New Roman" w:eastAsia="Times New Roman" w:hAnsi="Times New Roman" w:cs="Times New Roman"/>
                <w:sz w:val="24"/>
                <w:szCs w:val="24"/>
                <w:lang w:eastAsia="tr-TR"/>
              </w:rPr>
            </w:pPr>
            <w:r>
              <w:rPr>
                <w:rFonts w:ascii="Times New Roman" w:hAnsi="Times New Roman" w:cs="Times New Roman"/>
                <w:sz w:val="24"/>
                <w:szCs w:val="24"/>
              </w:rPr>
              <w:t>(3)</w:t>
            </w:r>
          </w:p>
        </w:tc>
        <w:tc>
          <w:tcPr>
            <w:tcW w:w="7938" w:type="dxa"/>
            <w:tcBorders>
              <w:right w:val="single" w:sz="12" w:space="0" w:color="auto"/>
            </w:tcBorders>
            <w:shd w:val="clear" w:color="auto" w:fill="FFFFFF" w:themeFill="background1"/>
            <w:vAlign w:val="center"/>
          </w:tcPr>
          <w:p w14:paraId="38C0DD41" w14:textId="32663F8F" w:rsidR="00627CFD" w:rsidRPr="00CC3CB7" w:rsidRDefault="005A6B04" w:rsidP="00627CFD">
            <w:pPr>
              <w:tabs>
                <w:tab w:val="left" w:pos="851"/>
                <w:tab w:val="left" w:pos="993"/>
              </w:tabs>
              <w:jc w:val="both"/>
              <w:rPr>
                <w:rFonts w:ascii="Times New Roman" w:eastAsia="Times New Roman" w:hAnsi="Times New Roman" w:cs="Times New Roman"/>
                <w:color w:val="000000" w:themeColor="text1"/>
                <w:sz w:val="24"/>
                <w:szCs w:val="24"/>
                <w:lang w:eastAsia="tr-TR"/>
              </w:rPr>
            </w:pPr>
            <w:r>
              <w:rPr>
                <w:rFonts w:ascii="Times New Roman" w:hAnsi="Times New Roman" w:cs="Times New Roman"/>
                <w:b/>
                <w:sz w:val="24"/>
                <w:szCs w:val="24"/>
              </w:rPr>
              <w:t xml:space="preserve">GEÇİCİ </w:t>
            </w:r>
            <w:r w:rsidRPr="00247D9B">
              <w:rPr>
                <w:rFonts w:ascii="Times New Roman" w:hAnsi="Times New Roman" w:cs="Times New Roman"/>
                <w:b/>
                <w:sz w:val="24"/>
                <w:szCs w:val="24"/>
              </w:rPr>
              <w:t>MADDE 2 –</w:t>
            </w:r>
            <w:r w:rsidRPr="00247D9B">
              <w:rPr>
                <w:rFonts w:ascii="Times New Roman" w:hAnsi="Times New Roman" w:cs="Times New Roman"/>
                <w:b/>
                <w:bCs/>
                <w:sz w:val="24"/>
                <w:szCs w:val="24"/>
              </w:rPr>
              <w:t xml:space="preserve"> </w:t>
            </w:r>
            <w:r w:rsidRPr="00CC3CB7">
              <w:rPr>
                <w:rFonts w:ascii="Times New Roman" w:eastAsia="Times New Roman" w:hAnsi="Times New Roman" w:cs="Times New Roman"/>
                <w:color w:val="0000FF"/>
                <w:sz w:val="24"/>
                <w:szCs w:val="24"/>
                <w:lang w:eastAsia="tr-TR"/>
              </w:rPr>
              <w:t xml:space="preserve">(4) Bu fıkranın yürürlüğe girdiği tarihten önce Bakanlık veya Bakanlıkça yetkilendirilen kurum veya kuruluşlar tarafından belgelendirilmesi yapılmış ambalaj veya yük taşıma birimi ve donanımının; tasarım/tip onay, </w:t>
            </w:r>
            <w:r>
              <w:rPr>
                <w:rFonts w:ascii="Times New Roman" w:eastAsia="Times New Roman" w:hAnsi="Times New Roman" w:cs="Times New Roman"/>
                <w:color w:val="0000FF"/>
                <w:sz w:val="24"/>
                <w:szCs w:val="24"/>
                <w:lang w:eastAsia="tr-TR"/>
              </w:rPr>
              <w:t xml:space="preserve">üretim ve </w:t>
            </w:r>
            <w:r w:rsidRPr="00CC3CB7">
              <w:rPr>
                <w:rFonts w:ascii="Times New Roman" w:eastAsia="Times New Roman" w:hAnsi="Times New Roman" w:cs="Times New Roman"/>
                <w:color w:val="0000FF"/>
                <w:sz w:val="24"/>
                <w:szCs w:val="24"/>
                <w:lang w:eastAsia="tr-TR"/>
              </w:rPr>
              <w:t xml:space="preserve">üretim </w:t>
            </w:r>
            <w:r w:rsidRPr="00B8491C">
              <w:rPr>
                <w:rFonts w:ascii="Times New Roman" w:eastAsia="Times New Roman" w:hAnsi="Times New Roman" w:cs="Times New Roman"/>
                <w:color w:val="0000FF"/>
                <w:sz w:val="24"/>
                <w:szCs w:val="24"/>
                <w:lang w:eastAsia="tr-TR"/>
              </w:rPr>
              <w:t>yeri</w:t>
            </w:r>
            <w:r w:rsidRPr="00CC3CB7">
              <w:rPr>
                <w:rFonts w:ascii="Times New Roman" w:eastAsia="Times New Roman" w:hAnsi="Times New Roman" w:cs="Times New Roman"/>
                <w:b/>
                <w:bCs/>
                <w:color w:val="0000FF"/>
                <w:sz w:val="24"/>
                <w:szCs w:val="24"/>
                <w:lang w:eastAsia="tr-TR"/>
              </w:rPr>
              <w:t xml:space="preserve"> </w:t>
            </w:r>
            <w:r w:rsidRPr="00CC3CB7">
              <w:rPr>
                <w:rFonts w:ascii="Times New Roman" w:eastAsia="Times New Roman" w:hAnsi="Times New Roman" w:cs="Times New Roman"/>
                <w:color w:val="0000FF"/>
                <w:sz w:val="24"/>
                <w:szCs w:val="24"/>
                <w:lang w:eastAsia="tr-TR"/>
              </w:rPr>
              <w:t xml:space="preserve">uygunluk değerlendirme, test ve muayene işlemlerine ait </w:t>
            </w:r>
            <w:r>
              <w:rPr>
                <w:rFonts w:ascii="Times New Roman" w:eastAsia="Times New Roman" w:hAnsi="Times New Roman" w:cs="Times New Roman"/>
                <w:color w:val="0000FF"/>
                <w:sz w:val="24"/>
                <w:szCs w:val="24"/>
                <w:lang w:eastAsia="tr-TR"/>
              </w:rPr>
              <w:t xml:space="preserve">düzenlenmiş </w:t>
            </w:r>
            <w:r w:rsidRPr="00CC3CB7">
              <w:rPr>
                <w:rFonts w:ascii="Times New Roman" w:eastAsia="Times New Roman" w:hAnsi="Times New Roman" w:cs="Times New Roman"/>
                <w:color w:val="0000FF"/>
                <w:sz w:val="24"/>
                <w:szCs w:val="24"/>
                <w:lang w:eastAsia="tr-TR"/>
              </w:rPr>
              <w:t>belgeler, belge geçerlilik tarihine kadar kullanılabilir.</w:t>
            </w:r>
          </w:p>
        </w:tc>
      </w:tr>
      <w:tr w:rsidR="00627CFD" w:rsidRPr="006766CA" w14:paraId="4E49DA97" w14:textId="77777777" w:rsidTr="00DA6033">
        <w:trPr>
          <w:trHeight w:val="938"/>
          <w:jc w:val="center"/>
        </w:trPr>
        <w:tc>
          <w:tcPr>
            <w:tcW w:w="15021" w:type="dxa"/>
            <w:gridSpan w:val="2"/>
            <w:tcBorders>
              <w:left w:val="single" w:sz="12" w:space="0" w:color="auto"/>
              <w:bottom w:val="single" w:sz="12" w:space="0" w:color="auto"/>
              <w:right w:val="single" w:sz="12" w:space="0" w:color="auto"/>
            </w:tcBorders>
            <w:shd w:val="clear" w:color="auto" w:fill="F2F2F2" w:themeFill="background1" w:themeFillShade="F2"/>
            <w:vAlign w:val="center"/>
          </w:tcPr>
          <w:p w14:paraId="3D7F0E06" w14:textId="5032465C" w:rsidR="00627CFD" w:rsidRPr="00C92570" w:rsidRDefault="00627CFD" w:rsidP="00627CFD">
            <w:pPr>
              <w:jc w:val="both"/>
              <w:rPr>
                <w:rFonts w:ascii="Times New Roman" w:hAnsi="Times New Roman" w:cs="Times New Roman"/>
                <w:sz w:val="24"/>
                <w:szCs w:val="24"/>
              </w:rPr>
            </w:pPr>
            <w:r w:rsidRPr="006467C6">
              <w:rPr>
                <w:rFonts w:ascii="Times New Roman" w:hAnsi="Times New Roman" w:cs="Times New Roman"/>
                <w:b/>
                <w:bCs/>
                <w:sz w:val="24"/>
                <w:szCs w:val="24"/>
              </w:rPr>
              <w:t>Gerekçe:</w:t>
            </w:r>
            <w:r>
              <w:rPr>
                <w:rFonts w:ascii="Times New Roman" w:hAnsi="Times New Roman" w:cs="Times New Roman"/>
                <w:sz w:val="24"/>
                <w:szCs w:val="24"/>
              </w:rPr>
              <w:t xml:space="preserve"> İhdası öngörülen geçici madde ile, Yönetmelik taslağında değiştirilen hükümler ile ilgili olarak; </w:t>
            </w:r>
            <w:r w:rsidRPr="00FA654D">
              <w:rPr>
                <w:rFonts w:ascii="Times New Roman" w:hAnsi="Times New Roman" w:cs="Times New Roman"/>
                <w:sz w:val="24"/>
                <w:szCs w:val="24"/>
              </w:rPr>
              <w:t>tasarım/tip onay, üretim ve üretim yeri uygunluk değerlendirme, test ve muayene işlemlerine ait düzenlenmiş belgeler</w:t>
            </w:r>
            <w:r>
              <w:rPr>
                <w:rFonts w:ascii="Times New Roman" w:hAnsi="Times New Roman" w:cs="Times New Roman"/>
                <w:sz w:val="24"/>
                <w:szCs w:val="24"/>
              </w:rPr>
              <w:t>in geçerlilik tarihinin sonuna değin kullanılabileceği hükme bağlanmıştır.</w:t>
            </w:r>
          </w:p>
        </w:tc>
      </w:tr>
      <w:tr w:rsidR="00627CFD" w:rsidRPr="006766CA" w14:paraId="31662FFB" w14:textId="77777777" w:rsidTr="001E280A">
        <w:trPr>
          <w:trHeight w:val="256"/>
          <w:jc w:val="center"/>
        </w:trPr>
        <w:tc>
          <w:tcPr>
            <w:tcW w:w="15021" w:type="dxa"/>
            <w:gridSpan w:val="2"/>
            <w:tcBorders>
              <w:top w:val="single" w:sz="12" w:space="0" w:color="auto"/>
              <w:left w:val="single" w:sz="12" w:space="0" w:color="auto"/>
              <w:right w:val="single" w:sz="12" w:space="0" w:color="auto"/>
            </w:tcBorders>
            <w:shd w:val="clear" w:color="auto" w:fill="auto"/>
            <w:vAlign w:val="center"/>
          </w:tcPr>
          <w:p w14:paraId="174E497E" w14:textId="2ABF3557" w:rsidR="00627CFD" w:rsidRPr="00CC3CB7" w:rsidRDefault="00627CFD" w:rsidP="00627CFD">
            <w:pPr>
              <w:spacing w:line="264" w:lineRule="atLeast"/>
              <w:jc w:val="both"/>
              <w:rPr>
                <w:rFonts w:ascii="Times New Roman" w:eastAsia="Times New Roman" w:hAnsi="Times New Roman" w:cs="Times New Roman"/>
                <w:color w:val="000000" w:themeColor="text1"/>
                <w:sz w:val="24"/>
                <w:szCs w:val="24"/>
                <w:lang w:eastAsia="tr-TR"/>
              </w:rPr>
            </w:pPr>
            <w:bookmarkStart w:id="17" w:name="_Hlk217637813"/>
            <w:bookmarkStart w:id="18" w:name="_Hlk171427045"/>
            <w:r w:rsidRPr="00DB5EF9">
              <w:rPr>
                <w:rFonts w:ascii="Times New Roman" w:eastAsia="Times New Roman" w:hAnsi="Times New Roman" w:cs="Times New Roman"/>
                <w:b/>
                <w:bCs/>
                <w:color w:val="000000" w:themeColor="text1"/>
                <w:sz w:val="24"/>
                <w:szCs w:val="24"/>
                <w:lang w:eastAsia="tr-TR"/>
              </w:rPr>
              <w:t xml:space="preserve">MADDE </w:t>
            </w:r>
            <w:r>
              <w:rPr>
                <w:rFonts w:ascii="Times New Roman" w:eastAsia="Times New Roman" w:hAnsi="Times New Roman" w:cs="Times New Roman"/>
                <w:b/>
                <w:bCs/>
                <w:color w:val="000000" w:themeColor="text1"/>
                <w:sz w:val="24"/>
                <w:szCs w:val="24"/>
                <w:lang w:eastAsia="tr-TR"/>
              </w:rPr>
              <w:t>5</w:t>
            </w:r>
            <w:r w:rsidRPr="00DB5EF9">
              <w:rPr>
                <w:rFonts w:ascii="Times New Roman" w:eastAsia="Times New Roman" w:hAnsi="Times New Roman" w:cs="Times New Roman"/>
                <w:b/>
                <w:bCs/>
                <w:color w:val="000000" w:themeColor="text1"/>
                <w:sz w:val="24"/>
                <w:szCs w:val="24"/>
                <w:lang w:eastAsia="tr-TR"/>
              </w:rPr>
              <w:t xml:space="preserve"> –</w:t>
            </w:r>
            <w:r>
              <w:rPr>
                <w:rFonts w:ascii="Times New Roman" w:eastAsia="Times New Roman" w:hAnsi="Times New Roman" w:cs="Times New Roman"/>
                <w:b/>
                <w:bCs/>
                <w:color w:val="000000" w:themeColor="text1"/>
                <w:sz w:val="24"/>
                <w:szCs w:val="24"/>
                <w:lang w:eastAsia="tr-TR"/>
              </w:rPr>
              <w:t xml:space="preserve"> </w:t>
            </w:r>
            <w:r w:rsidRPr="00DB5EF9">
              <w:rPr>
                <w:rFonts w:ascii="Times New Roman" w:eastAsia="Times New Roman" w:hAnsi="Times New Roman" w:cs="Times New Roman"/>
                <w:color w:val="000000" w:themeColor="text1"/>
                <w:sz w:val="24"/>
                <w:szCs w:val="24"/>
                <w:lang w:eastAsia="tr-TR"/>
              </w:rPr>
              <w:t>Tehlikeli Maddelerin Karayoluyla Taşınması Hakkında Yönetmeliğ</w:t>
            </w:r>
            <w:r>
              <w:rPr>
                <w:rFonts w:ascii="Times New Roman" w:eastAsia="Times New Roman" w:hAnsi="Times New Roman" w:cs="Times New Roman"/>
                <w:color w:val="000000" w:themeColor="text1"/>
                <w:sz w:val="24"/>
                <w:szCs w:val="24"/>
                <w:lang w:eastAsia="tr-TR"/>
              </w:rPr>
              <w:t>e</w:t>
            </w:r>
            <w:r w:rsidRPr="00DB5EF9">
              <w:rPr>
                <w:rFonts w:ascii="Times New Roman" w:eastAsia="Times New Roman" w:hAnsi="Times New Roman" w:cs="Times New Roman"/>
                <w:color w:val="000000" w:themeColor="text1"/>
                <w:sz w:val="24"/>
                <w:szCs w:val="24"/>
                <w:lang w:eastAsia="tr-TR"/>
              </w:rPr>
              <w:t xml:space="preserve"> </w:t>
            </w:r>
            <w:r>
              <w:rPr>
                <w:rFonts w:ascii="Times New Roman" w:eastAsia="Times New Roman" w:hAnsi="Times New Roman" w:cs="Times New Roman"/>
                <w:color w:val="000000" w:themeColor="text1"/>
                <w:sz w:val="24"/>
                <w:szCs w:val="24"/>
                <w:lang w:eastAsia="tr-TR"/>
              </w:rPr>
              <w:t>ekteki “</w:t>
            </w:r>
            <w:r w:rsidRPr="002B0744">
              <w:rPr>
                <w:rFonts w:ascii="Times New Roman" w:eastAsia="Times New Roman" w:hAnsi="Times New Roman" w:cs="Times New Roman"/>
                <w:color w:val="000000"/>
                <w:sz w:val="24"/>
                <w:szCs w:val="24"/>
                <w:lang w:eastAsia="tr-TR"/>
              </w:rPr>
              <w:t>Sınıf 2 Dışındaki Tehlikeli Maddeler</w:t>
            </w:r>
            <w:r>
              <w:rPr>
                <w:rFonts w:ascii="Times New Roman" w:eastAsia="Times New Roman" w:hAnsi="Times New Roman" w:cs="Times New Roman"/>
                <w:color w:val="000000"/>
                <w:sz w:val="24"/>
                <w:szCs w:val="24"/>
                <w:lang w:eastAsia="tr-TR"/>
              </w:rPr>
              <w:t xml:space="preserve">” başlıklı </w:t>
            </w:r>
            <w:r>
              <w:rPr>
                <w:rFonts w:ascii="Times New Roman" w:eastAsia="Times New Roman" w:hAnsi="Times New Roman" w:cs="Times New Roman"/>
                <w:color w:val="000000" w:themeColor="text1"/>
                <w:sz w:val="24"/>
                <w:szCs w:val="24"/>
                <w:lang w:eastAsia="tr-TR"/>
              </w:rPr>
              <w:t xml:space="preserve">“Ek-6” eklenmiştir. </w:t>
            </w:r>
          </w:p>
        </w:tc>
      </w:tr>
      <w:bookmarkEnd w:id="17"/>
      <w:tr w:rsidR="00627CFD" w:rsidRPr="006766CA" w14:paraId="392C529B" w14:textId="77777777" w:rsidTr="00DF4FB8">
        <w:trPr>
          <w:trHeight w:val="557"/>
          <w:jc w:val="center"/>
        </w:trPr>
        <w:tc>
          <w:tcPr>
            <w:tcW w:w="7083" w:type="dxa"/>
            <w:tcBorders>
              <w:top w:val="single" w:sz="12" w:space="0" w:color="auto"/>
              <w:left w:val="single" w:sz="12" w:space="0" w:color="auto"/>
            </w:tcBorders>
            <w:shd w:val="clear" w:color="auto" w:fill="FBE4D5" w:themeFill="accent2" w:themeFillTint="33"/>
            <w:vAlign w:val="center"/>
          </w:tcPr>
          <w:p w14:paraId="766D1B1F" w14:textId="77777777" w:rsidR="00627CFD" w:rsidRPr="006766CA" w:rsidRDefault="00627CFD" w:rsidP="00627CFD">
            <w:pPr>
              <w:jc w:val="center"/>
              <w:rPr>
                <w:rFonts w:ascii="Times New Roman" w:hAnsi="Times New Roman" w:cs="Times New Roman"/>
                <w:b/>
                <w:sz w:val="24"/>
                <w:szCs w:val="24"/>
              </w:rPr>
            </w:pPr>
            <w:r>
              <w:rPr>
                <w:rFonts w:ascii="Times New Roman" w:hAnsi="Times New Roman" w:cs="Times New Roman"/>
                <w:b/>
                <w:sz w:val="24"/>
                <w:szCs w:val="24"/>
              </w:rPr>
              <w:t>MEVCUT METİN</w:t>
            </w:r>
          </w:p>
        </w:tc>
        <w:tc>
          <w:tcPr>
            <w:tcW w:w="7938" w:type="dxa"/>
            <w:tcBorders>
              <w:top w:val="single" w:sz="12" w:space="0" w:color="auto"/>
              <w:right w:val="single" w:sz="12" w:space="0" w:color="auto"/>
            </w:tcBorders>
            <w:shd w:val="clear" w:color="auto" w:fill="DEEAF6" w:themeFill="accent1" w:themeFillTint="33"/>
            <w:vAlign w:val="center"/>
          </w:tcPr>
          <w:p w14:paraId="52B65D76" w14:textId="77777777" w:rsidR="00627CFD" w:rsidRPr="006766CA" w:rsidRDefault="00627CFD" w:rsidP="00627CFD">
            <w:pPr>
              <w:jc w:val="center"/>
              <w:rPr>
                <w:rFonts w:ascii="Times New Roman" w:hAnsi="Times New Roman" w:cs="Times New Roman"/>
                <w:b/>
                <w:sz w:val="24"/>
                <w:szCs w:val="24"/>
              </w:rPr>
            </w:pPr>
            <w:r>
              <w:rPr>
                <w:rFonts w:ascii="Times New Roman" w:hAnsi="Times New Roman" w:cs="Times New Roman"/>
                <w:b/>
                <w:sz w:val="24"/>
                <w:szCs w:val="24"/>
              </w:rPr>
              <w:t>TASLAK METİN</w:t>
            </w:r>
          </w:p>
        </w:tc>
      </w:tr>
      <w:tr w:rsidR="00627CFD" w:rsidRPr="00432EF0" w14:paraId="7B0FCEC3" w14:textId="77777777" w:rsidTr="00DF4FB8">
        <w:trPr>
          <w:trHeight w:val="4058"/>
          <w:jc w:val="center"/>
        </w:trPr>
        <w:tc>
          <w:tcPr>
            <w:tcW w:w="7083" w:type="dxa"/>
            <w:tcBorders>
              <w:left w:val="single" w:sz="12" w:space="0" w:color="auto"/>
            </w:tcBorders>
            <w:shd w:val="clear" w:color="auto" w:fill="FFFFFF" w:themeFill="background1"/>
            <w:vAlign w:val="center"/>
          </w:tcPr>
          <w:p w14:paraId="7FB13AC9" w14:textId="4B8CD39D" w:rsidR="00627CFD" w:rsidRPr="004B729D" w:rsidRDefault="00627CFD" w:rsidP="00627CFD">
            <w:pPr>
              <w:tabs>
                <w:tab w:val="left" w:pos="993"/>
                <w:tab w:val="left" w:pos="1276"/>
              </w:tabs>
              <w:jc w:val="both"/>
              <w:rPr>
                <w:rFonts w:ascii="Times New Roman" w:eastAsia="Times New Roman" w:hAnsi="Times New Roman" w:cs="Times New Roman"/>
                <w:sz w:val="24"/>
                <w:szCs w:val="24"/>
                <w:lang w:eastAsia="tr-TR"/>
              </w:rPr>
            </w:pPr>
            <w:r w:rsidRPr="004B729D">
              <w:rPr>
                <w:rFonts w:ascii="Times New Roman" w:eastAsia="Times New Roman" w:hAnsi="Times New Roman" w:cs="Times New Roman"/>
                <w:sz w:val="24"/>
                <w:szCs w:val="24"/>
                <w:lang w:eastAsia="tr-TR"/>
              </w:rPr>
              <w:t>EK-1</w:t>
            </w:r>
          </w:p>
          <w:p w14:paraId="3AE2B96A" w14:textId="77777777" w:rsidR="00627CFD" w:rsidRDefault="00627CFD" w:rsidP="00627CFD">
            <w:pPr>
              <w:tabs>
                <w:tab w:val="left" w:pos="993"/>
                <w:tab w:val="left" w:pos="1276"/>
              </w:tabs>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p w14:paraId="10DC65FA" w14:textId="3244DB3A" w:rsidR="00627CFD" w:rsidRDefault="00627CFD" w:rsidP="00627CFD">
            <w:pPr>
              <w:tabs>
                <w:tab w:val="left" w:pos="993"/>
                <w:tab w:val="left" w:pos="1276"/>
              </w:tabs>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p w14:paraId="169B1DBC" w14:textId="57D06AB8" w:rsidR="00627CFD" w:rsidRDefault="00627CFD" w:rsidP="00627CFD">
            <w:pPr>
              <w:tabs>
                <w:tab w:val="left" w:pos="993"/>
                <w:tab w:val="left" w:pos="1276"/>
              </w:tabs>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p w14:paraId="7469DCDF" w14:textId="5D05601B" w:rsidR="00627CFD" w:rsidRPr="0056618B" w:rsidRDefault="00627CFD" w:rsidP="00627CFD">
            <w:pPr>
              <w:tabs>
                <w:tab w:val="left" w:pos="993"/>
                <w:tab w:val="left" w:pos="1276"/>
              </w:tabs>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EK-5</w:t>
            </w:r>
            <w:r w:rsidRPr="0056618B">
              <w:rPr>
                <w:rFonts w:ascii="Times New Roman" w:eastAsia="Times New Roman" w:hAnsi="Times New Roman" w:cs="Times New Roman"/>
                <w:sz w:val="24"/>
                <w:szCs w:val="24"/>
                <w:lang w:eastAsia="tr-TR"/>
              </w:rPr>
              <w:t xml:space="preserve"> </w:t>
            </w:r>
          </w:p>
          <w:p w14:paraId="1C4B4BAD" w14:textId="77777777" w:rsidR="00627CFD" w:rsidRPr="000E49AA" w:rsidRDefault="00627CFD" w:rsidP="00627CFD">
            <w:pPr>
              <w:jc w:val="both"/>
              <w:rPr>
                <w:rFonts w:ascii="Times New Roman" w:hAnsi="Times New Roman" w:cs="Times New Roman"/>
                <w:b/>
                <w:sz w:val="24"/>
                <w:szCs w:val="24"/>
              </w:rPr>
            </w:pPr>
          </w:p>
        </w:tc>
        <w:tc>
          <w:tcPr>
            <w:tcW w:w="7938" w:type="dxa"/>
            <w:tcBorders>
              <w:right w:val="single" w:sz="12" w:space="0" w:color="auto"/>
            </w:tcBorders>
            <w:shd w:val="clear" w:color="auto" w:fill="FFFFFF" w:themeFill="background1"/>
            <w:vAlign w:val="center"/>
          </w:tcPr>
          <w:p w14:paraId="38BA7CE1" w14:textId="77777777" w:rsidR="00627CFD" w:rsidRDefault="00627CFD" w:rsidP="00627CFD">
            <w:pPr>
              <w:tabs>
                <w:tab w:val="left" w:pos="993"/>
                <w:tab w:val="left" w:pos="1276"/>
              </w:tabs>
              <w:jc w:val="center"/>
              <w:rPr>
                <w:rFonts w:ascii="Times New Roman" w:eastAsia="Times New Roman" w:hAnsi="Times New Roman" w:cs="Times New Roman"/>
                <w:color w:val="0000FF"/>
                <w:sz w:val="24"/>
                <w:szCs w:val="24"/>
                <w:lang w:eastAsia="tr-TR"/>
              </w:rPr>
            </w:pPr>
            <w:proofErr w:type="gramStart"/>
            <w:r w:rsidRPr="004B729D">
              <w:rPr>
                <w:rFonts w:ascii="Times New Roman" w:eastAsia="Times New Roman" w:hAnsi="Times New Roman" w:cs="Times New Roman"/>
                <w:b/>
                <w:bCs/>
                <w:color w:val="0000FF"/>
                <w:sz w:val="24"/>
                <w:szCs w:val="24"/>
                <w:lang w:eastAsia="tr-TR"/>
              </w:rPr>
              <w:t>EK -</w:t>
            </w:r>
            <w:proofErr w:type="gramEnd"/>
            <w:r w:rsidRPr="004B729D">
              <w:rPr>
                <w:rFonts w:ascii="Times New Roman" w:eastAsia="Times New Roman" w:hAnsi="Times New Roman" w:cs="Times New Roman"/>
                <w:b/>
                <w:bCs/>
                <w:color w:val="0000FF"/>
                <w:sz w:val="24"/>
                <w:szCs w:val="24"/>
                <w:lang w:eastAsia="tr-TR"/>
              </w:rPr>
              <w:t xml:space="preserve"> 6 </w:t>
            </w:r>
            <w:r w:rsidRPr="004B729D">
              <w:rPr>
                <w:rFonts w:ascii="Times New Roman" w:eastAsia="Times New Roman" w:hAnsi="Times New Roman" w:cs="Times New Roman"/>
                <w:color w:val="0000FF"/>
                <w:sz w:val="24"/>
                <w:szCs w:val="24"/>
                <w:lang w:eastAsia="tr-TR"/>
              </w:rPr>
              <w:t>Sınıf 2 Dışındaki Tehlikeli Maddeler</w:t>
            </w:r>
          </w:p>
          <w:tbl>
            <w:tblPr>
              <w:tblW w:w="7342" w:type="dxa"/>
              <w:jc w:val="center"/>
              <w:tblLayout w:type="fixed"/>
              <w:tblCellMar>
                <w:left w:w="0" w:type="dxa"/>
                <w:right w:w="0" w:type="dxa"/>
              </w:tblCellMar>
              <w:tblLook w:val="04A0" w:firstRow="1" w:lastRow="0" w:firstColumn="1" w:lastColumn="0" w:noHBand="0" w:noVBand="1"/>
            </w:tblPr>
            <w:tblGrid>
              <w:gridCol w:w="1485"/>
              <w:gridCol w:w="1262"/>
              <w:gridCol w:w="4595"/>
            </w:tblGrid>
            <w:tr w:rsidR="00627CFD" w:rsidRPr="004B729D" w14:paraId="67C7A964" w14:textId="77777777" w:rsidTr="00DA6033">
              <w:trPr>
                <w:trHeight w:val="172"/>
                <w:jc w:val="center"/>
              </w:trPr>
              <w:tc>
                <w:tcPr>
                  <w:tcW w:w="14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D91CDE" w14:textId="77777777" w:rsidR="00627CFD" w:rsidRPr="004B729D" w:rsidRDefault="00627CFD" w:rsidP="00627CFD">
                  <w:pPr>
                    <w:spacing w:after="0" w:line="264" w:lineRule="atLeast"/>
                    <w:jc w:val="center"/>
                    <w:rPr>
                      <w:rFonts w:ascii="Times New Roman" w:eastAsia="Times New Roman" w:hAnsi="Times New Roman" w:cs="Times New Roman"/>
                      <w:color w:val="0000FF"/>
                      <w:sz w:val="24"/>
                      <w:szCs w:val="24"/>
                      <w:lang w:eastAsia="tr-TR"/>
                    </w:rPr>
                  </w:pPr>
                  <w:r w:rsidRPr="004B729D">
                    <w:rPr>
                      <w:rFonts w:ascii="Times New Roman" w:eastAsia="Times New Roman" w:hAnsi="Times New Roman" w:cs="Times New Roman"/>
                      <w:b/>
                      <w:bCs/>
                      <w:color w:val="0000FF"/>
                      <w:sz w:val="24"/>
                      <w:szCs w:val="24"/>
                      <w:lang w:eastAsia="tr-TR"/>
                    </w:rPr>
                    <w:t>UN Numarası</w:t>
                  </w:r>
                </w:p>
              </w:tc>
              <w:tc>
                <w:tcPr>
                  <w:tcW w:w="12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352B64" w14:textId="77777777" w:rsidR="00627CFD" w:rsidRPr="004B729D" w:rsidRDefault="00627CFD" w:rsidP="00627CFD">
                  <w:pPr>
                    <w:spacing w:after="0" w:line="264" w:lineRule="atLeast"/>
                    <w:jc w:val="center"/>
                    <w:rPr>
                      <w:rFonts w:ascii="Times New Roman" w:eastAsia="Times New Roman" w:hAnsi="Times New Roman" w:cs="Times New Roman"/>
                      <w:color w:val="0000FF"/>
                      <w:sz w:val="24"/>
                      <w:szCs w:val="24"/>
                      <w:lang w:eastAsia="tr-TR"/>
                    </w:rPr>
                  </w:pPr>
                  <w:r w:rsidRPr="004B729D">
                    <w:rPr>
                      <w:rFonts w:ascii="Times New Roman" w:eastAsia="Times New Roman" w:hAnsi="Times New Roman" w:cs="Times New Roman"/>
                      <w:b/>
                      <w:bCs/>
                      <w:color w:val="0000FF"/>
                      <w:sz w:val="24"/>
                      <w:szCs w:val="24"/>
                      <w:lang w:eastAsia="tr-TR"/>
                    </w:rPr>
                    <w:t>Sınıf</w:t>
                  </w:r>
                </w:p>
              </w:tc>
              <w:tc>
                <w:tcPr>
                  <w:tcW w:w="4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CE84C1" w14:textId="77777777" w:rsidR="00627CFD" w:rsidRPr="004B729D" w:rsidRDefault="00627CFD" w:rsidP="00627CFD">
                  <w:pPr>
                    <w:spacing w:after="0" w:line="264" w:lineRule="atLeast"/>
                    <w:jc w:val="center"/>
                    <w:rPr>
                      <w:rFonts w:ascii="Times New Roman" w:eastAsia="Times New Roman" w:hAnsi="Times New Roman" w:cs="Times New Roman"/>
                      <w:color w:val="0000FF"/>
                      <w:sz w:val="24"/>
                      <w:szCs w:val="24"/>
                      <w:lang w:eastAsia="tr-TR"/>
                    </w:rPr>
                  </w:pPr>
                  <w:r w:rsidRPr="004B729D">
                    <w:rPr>
                      <w:rFonts w:ascii="Times New Roman" w:eastAsia="Times New Roman" w:hAnsi="Times New Roman" w:cs="Times New Roman"/>
                      <w:b/>
                      <w:bCs/>
                      <w:color w:val="0000FF"/>
                      <w:sz w:val="24"/>
                      <w:szCs w:val="24"/>
                      <w:lang w:eastAsia="tr-TR"/>
                    </w:rPr>
                    <w:t>Tehlikeli Madde</w:t>
                  </w:r>
                </w:p>
              </w:tc>
            </w:tr>
            <w:tr w:rsidR="00627CFD" w:rsidRPr="004B729D" w14:paraId="75628992" w14:textId="77777777" w:rsidTr="00DA6033">
              <w:trPr>
                <w:trHeight w:val="339"/>
                <w:jc w:val="center"/>
              </w:trPr>
              <w:tc>
                <w:tcPr>
                  <w:tcW w:w="14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BA53E4" w14:textId="77777777" w:rsidR="00627CFD" w:rsidRPr="004B729D" w:rsidRDefault="00627CFD" w:rsidP="00627CFD">
                  <w:pPr>
                    <w:spacing w:after="0" w:line="264" w:lineRule="atLeast"/>
                    <w:jc w:val="center"/>
                    <w:rPr>
                      <w:rFonts w:ascii="Times New Roman" w:eastAsia="Times New Roman" w:hAnsi="Times New Roman" w:cs="Times New Roman"/>
                      <w:color w:val="0000FF"/>
                      <w:sz w:val="24"/>
                      <w:szCs w:val="24"/>
                      <w:lang w:eastAsia="tr-TR"/>
                    </w:rPr>
                  </w:pPr>
                  <w:r w:rsidRPr="004B729D">
                    <w:rPr>
                      <w:rFonts w:ascii="Times New Roman" w:eastAsia="Times New Roman" w:hAnsi="Times New Roman" w:cs="Times New Roman"/>
                      <w:color w:val="0000FF"/>
                      <w:sz w:val="24"/>
                      <w:szCs w:val="24"/>
                      <w:lang w:eastAsia="tr-TR"/>
                    </w:rPr>
                    <w:t>1051</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31479E" w14:textId="77777777" w:rsidR="00627CFD" w:rsidRPr="004B729D" w:rsidRDefault="00627CFD" w:rsidP="00627CFD">
                  <w:pPr>
                    <w:spacing w:after="0" w:line="264" w:lineRule="atLeast"/>
                    <w:jc w:val="center"/>
                    <w:rPr>
                      <w:rFonts w:ascii="Times New Roman" w:eastAsia="Times New Roman" w:hAnsi="Times New Roman" w:cs="Times New Roman"/>
                      <w:color w:val="0000FF"/>
                      <w:sz w:val="24"/>
                      <w:szCs w:val="24"/>
                      <w:lang w:eastAsia="tr-TR"/>
                    </w:rPr>
                  </w:pPr>
                  <w:r w:rsidRPr="004B729D">
                    <w:rPr>
                      <w:rFonts w:ascii="Times New Roman" w:eastAsia="Times New Roman" w:hAnsi="Times New Roman" w:cs="Times New Roman"/>
                      <w:color w:val="0000FF"/>
                      <w:sz w:val="24"/>
                      <w:szCs w:val="24"/>
                      <w:lang w:eastAsia="tr-TR"/>
                    </w:rPr>
                    <w:t>6.1</w:t>
                  </w:r>
                </w:p>
              </w:tc>
              <w:tc>
                <w:tcPr>
                  <w:tcW w:w="4595" w:type="dxa"/>
                  <w:tcBorders>
                    <w:top w:val="nil"/>
                    <w:left w:val="nil"/>
                    <w:bottom w:val="single" w:sz="8" w:space="0" w:color="auto"/>
                    <w:right w:val="single" w:sz="8" w:space="0" w:color="auto"/>
                  </w:tcBorders>
                  <w:tcMar>
                    <w:top w:w="0" w:type="dxa"/>
                    <w:left w:w="108" w:type="dxa"/>
                    <w:bottom w:w="0" w:type="dxa"/>
                    <w:right w:w="108" w:type="dxa"/>
                  </w:tcMar>
                  <w:hideMark/>
                </w:tcPr>
                <w:p w14:paraId="4195408E" w14:textId="77777777" w:rsidR="00627CFD" w:rsidRPr="004B729D" w:rsidRDefault="00627CFD" w:rsidP="00627CFD">
                  <w:pPr>
                    <w:spacing w:after="0" w:line="264" w:lineRule="atLeast"/>
                    <w:jc w:val="center"/>
                    <w:rPr>
                      <w:rFonts w:ascii="Times New Roman" w:eastAsia="Times New Roman" w:hAnsi="Times New Roman" w:cs="Times New Roman"/>
                      <w:color w:val="0000FF"/>
                      <w:sz w:val="24"/>
                      <w:szCs w:val="24"/>
                      <w:lang w:eastAsia="tr-TR"/>
                    </w:rPr>
                  </w:pPr>
                  <w:r w:rsidRPr="004B729D">
                    <w:rPr>
                      <w:rFonts w:ascii="Times New Roman" w:eastAsia="Times New Roman" w:hAnsi="Times New Roman" w:cs="Times New Roman"/>
                      <w:color w:val="0000FF"/>
                      <w:sz w:val="24"/>
                      <w:szCs w:val="24"/>
                      <w:lang w:eastAsia="tr-TR"/>
                    </w:rPr>
                    <w:t xml:space="preserve">HİDROJEN SİYANÜR, STABİLİZE </w:t>
                  </w:r>
                </w:p>
                <w:p w14:paraId="15DA5E5B" w14:textId="77777777" w:rsidR="00627CFD" w:rsidRPr="00DA6033" w:rsidRDefault="00627CFD" w:rsidP="00627CFD">
                  <w:pPr>
                    <w:spacing w:after="0" w:line="264" w:lineRule="atLeast"/>
                    <w:jc w:val="center"/>
                    <w:rPr>
                      <w:rFonts w:ascii="Times New Roman" w:eastAsia="Times New Roman" w:hAnsi="Times New Roman" w:cs="Times New Roman"/>
                      <w:color w:val="0000FF"/>
                      <w:sz w:val="20"/>
                      <w:szCs w:val="20"/>
                      <w:lang w:eastAsia="tr-TR"/>
                    </w:rPr>
                  </w:pPr>
                  <w:proofErr w:type="gramStart"/>
                  <w:r w:rsidRPr="00DA6033">
                    <w:rPr>
                      <w:rFonts w:ascii="Times New Roman" w:eastAsia="Times New Roman" w:hAnsi="Times New Roman" w:cs="Times New Roman"/>
                      <w:color w:val="0000FF"/>
                      <w:sz w:val="20"/>
                      <w:szCs w:val="20"/>
                      <w:lang w:eastAsia="tr-TR"/>
                    </w:rPr>
                    <w:t>% 3</w:t>
                  </w:r>
                  <w:proofErr w:type="gramEnd"/>
                  <w:r w:rsidRPr="00DA6033">
                    <w:rPr>
                      <w:rFonts w:ascii="Times New Roman" w:eastAsia="Times New Roman" w:hAnsi="Times New Roman" w:cs="Times New Roman"/>
                      <w:color w:val="0000FF"/>
                      <w:sz w:val="20"/>
                      <w:szCs w:val="20"/>
                      <w:lang w:eastAsia="tr-TR"/>
                    </w:rPr>
                    <w:t>’ten daha az su içeren</w:t>
                  </w:r>
                </w:p>
              </w:tc>
            </w:tr>
            <w:tr w:rsidR="00627CFD" w:rsidRPr="004B729D" w14:paraId="44C97BC0" w14:textId="77777777" w:rsidTr="00DA6033">
              <w:trPr>
                <w:trHeight w:val="167"/>
                <w:jc w:val="center"/>
              </w:trPr>
              <w:tc>
                <w:tcPr>
                  <w:tcW w:w="14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448EF0" w14:textId="77777777" w:rsidR="00627CFD" w:rsidRPr="004B729D" w:rsidRDefault="00627CFD" w:rsidP="00627CFD">
                  <w:pPr>
                    <w:spacing w:after="0" w:line="264" w:lineRule="atLeast"/>
                    <w:jc w:val="center"/>
                    <w:rPr>
                      <w:rFonts w:ascii="Times New Roman" w:eastAsia="Times New Roman" w:hAnsi="Times New Roman" w:cs="Times New Roman"/>
                      <w:color w:val="0000FF"/>
                      <w:sz w:val="24"/>
                      <w:szCs w:val="24"/>
                      <w:lang w:eastAsia="tr-TR"/>
                    </w:rPr>
                  </w:pPr>
                  <w:r w:rsidRPr="004B729D">
                    <w:rPr>
                      <w:rFonts w:ascii="Times New Roman" w:eastAsia="Times New Roman" w:hAnsi="Times New Roman" w:cs="Times New Roman"/>
                      <w:color w:val="0000FF"/>
                      <w:sz w:val="24"/>
                      <w:szCs w:val="24"/>
                      <w:lang w:eastAsia="tr-TR"/>
                    </w:rPr>
                    <w:t>1052</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2C726A" w14:textId="77777777" w:rsidR="00627CFD" w:rsidRPr="004B729D" w:rsidRDefault="00627CFD" w:rsidP="00627CFD">
                  <w:pPr>
                    <w:spacing w:after="0" w:line="264" w:lineRule="atLeast"/>
                    <w:jc w:val="center"/>
                    <w:rPr>
                      <w:rFonts w:ascii="Times New Roman" w:eastAsia="Times New Roman" w:hAnsi="Times New Roman" w:cs="Times New Roman"/>
                      <w:color w:val="0000FF"/>
                      <w:sz w:val="24"/>
                      <w:szCs w:val="24"/>
                      <w:lang w:eastAsia="tr-TR"/>
                    </w:rPr>
                  </w:pPr>
                  <w:r w:rsidRPr="004B729D">
                    <w:rPr>
                      <w:rFonts w:ascii="Times New Roman" w:eastAsia="Times New Roman" w:hAnsi="Times New Roman" w:cs="Times New Roman"/>
                      <w:color w:val="0000FF"/>
                      <w:sz w:val="24"/>
                      <w:szCs w:val="24"/>
                      <w:lang w:eastAsia="tr-TR"/>
                    </w:rPr>
                    <w:t>8</w:t>
                  </w:r>
                </w:p>
              </w:tc>
              <w:tc>
                <w:tcPr>
                  <w:tcW w:w="4595" w:type="dxa"/>
                  <w:tcBorders>
                    <w:top w:val="nil"/>
                    <w:left w:val="nil"/>
                    <w:bottom w:val="single" w:sz="8" w:space="0" w:color="auto"/>
                    <w:right w:val="single" w:sz="8" w:space="0" w:color="auto"/>
                  </w:tcBorders>
                  <w:tcMar>
                    <w:top w:w="0" w:type="dxa"/>
                    <w:left w:w="108" w:type="dxa"/>
                    <w:bottom w:w="0" w:type="dxa"/>
                    <w:right w:w="108" w:type="dxa"/>
                  </w:tcMar>
                  <w:hideMark/>
                </w:tcPr>
                <w:p w14:paraId="612E358E" w14:textId="77777777" w:rsidR="00627CFD" w:rsidRPr="004B729D" w:rsidRDefault="00627CFD" w:rsidP="00627CFD">
                  <w:pPr>
                    <w:spacing w:after="0" w:line="264" w:lineRule="atLeast"/>
                    <w:jc w:val="center"/>
                    <w:rPr>
                      <w:rFonts w:ascii="Times New Roman" w:eastAsia="Times New Roman" w:hAnsi="Times New Roman" w:cs="Times New Roman"/>
                      <w:color w:val="0000FF"/>
                      <w:sz w:val="24"/>
                      <w:szCs w:val="24"/>
                      <w:lang w:eastAsia="tr-TR"/>
                    </w:rPr>
                  </w:pPr>
                  <w:r w:rsidRPr="004B729D">
                    <w:rPr>
                      <w:rFonts w:ascii="Times New Roman" w:eastAsia="Times New Roman" w:hAnsi="Times New Roman" w:cs="Times New Roman"/>
                      <w:color w:val="0000FF"/>
                      <w:sz w:val="24"/>
                      <w:szCs w:val="24"/>
                      <w:lang w:eastAsia="tr-TR"/>
                    </w:rPr>
                    <w:t>HİDROJEN FLORÜR, SUSUZ</w:t>
                  </w:r>
                </w:p>
              </w:tc>
            </w:tr>
            <w:tr w:rsidR="00627CFD" w:rsidRPr="004B729D" w14:paraId="1BE7B271" w14:textId="77777777" w:rsidTr="00DA6033">
              <w:trPr>
                <w:trHeight w:val="453"/>
                <w:jc w:val="center"/>
              </w:trPr>
              <w:tc>
                <w:tcPr>
                  <w:tcW w:w="14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9D5590" w14:textId="77777777" w:rsidR="00627CFD" w:rsidRPr="004B729D" w:rsidRDefault="00627CFD" w:rsidP="00627CFD">
                  <w:pPr>
                    <w:spacing w:after="0" w:line="264" w:lineRule="atLeast"/>
                    <w:jc w:val="center"/>
                    <w:rPr>
                      <w:rFonts w:ascii="Times New Roman" w:eastAsia="Times New Roman" w:hAnsi="Times New Roman" w:cs="Times New Roman"/>
                      <w:color w:val="0000FF"/>
                      <w:sz w:val="24"/>
                      <w:szCs w:val="24"/>
                      <w:lang w:eastAsia="tr-TR"/>
                    </w:rPr>
                  </w:pPr>
                  <w:r w:rsidRPr="004B729D">
                    <w:rPr>
                      <w:rFonts w:ascii="Times New Roman" w:eastAsia="Times New Roman" w:hAnsi="Times New Roman" w:cs="Times New Roman"/>
                      <w:color w:val="0000FF"/>
                      <w:sz w:val="24"/>
                      <w:szCs w:val="24"/>
                      <w:lang w:eastAsia="tr-TR"/>
                    </w:rPr>
                    <w:t>1745</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E81C80" w14:textId="77777777" w:rsidR="00627CFD" w:rsidRPr="004B729D" w:rsidRDefault="00627CFD" w:rsidP="00627CFD">
                  <w:pPr>
                    <w:spacing w:after="0" w:line="264" w:lineRule="atLeast"/>
                    <w:jc w:val="center"/>
                    <w:rPr>
                      <w:rFonts w:ascii="Times New Roman" w:eastAsia="Times New Roman" w:hAnsi="Times New Roman" w:cs="Times New Roman"/>
                      <w:color w:val="0000FF"/>
                      <w:sz w:val="24"/>
                      <w:szCs w:val="24"/>
                      <w:lang w:eastAsia="tr-TR"/>
                    </w:rPr>
                  </w:pPr>
                  <w:r w:rsidRPr="004B729D">
                    <w:rPr>
                      <w:rFonts w:ascii="Times New Roman" w:eastAsia="Times New Roman" w:hAnsi="Times New Roman" w:cs="Times New Roman"/>
                      <w:color w:val="0000FF"/>
                      <w:sz w:val="24"/>
                      <w:szCs w:val="24"/>
                      <w:lang w:eastAsia="tr-TR"/>
                    </w:rPr>
                    <w:t>5.1</w:t>
                  </w:r>
                </w:p>
              </w:tc>
              <w:tc>
                <w:tcPr>
                  <w:tcW w:w="4595" w:type="dxa"/>
                  <w:tcBorders>
                    <w:top w:val="nil"/>
                    <w:left w:val="nil"/>
                    <w:bottom w:val="single" w:sz="8" w:space="0" w:color="auto"/>
                    <w:right w:val="single" w:sz="8" w:space="0" w:color="auto"/>
                  </w:tcBorders>
                  <w:tcMar>
                    <w:top w:w="0" w:type="dxa"/>
                    <w:left w:w="108" w:type="dxa"/>
                    <w:bottom w:w="0" w:type="dxa"/>
                    <w:right w:w="108" w:type="dxa"/>
                  </w:tcMar>
                  <w:hideMark/>
                </w:tcPr>
                <w:p w14:paraId="199A3445" w14:textId="77777777" w:rsidR="00627CFD" w:rsidRPr="004B729D" w:rsidRDefault="00627CFD" w:rsidP="00627CFD">
                  <w:pPr>
                    <w:spacing w:after="0" w:line="240" w:lineRule="auto"/>
                    <w:jc w:val="center"/>
                    <w:rPr>
                      <w:rFonts w:ascii="Times New Roman" w:eastAsia="Times New Roman" w:hAnsi="Times New Roman" w:cs="Times New Roman"/>
                      <w:color w:val="0000FF"/>
                      <w:sz w:val="24"/>
                      <w:szCs w:val="24"/>
                      <w:lang w:eastAsia="tr-TR"/>
                    </w:rPr>
                  </w:pPr>
                  <w:r w:rsidRPr="004B729D">
                    <w:rPr>
                      <w:rFonts w:ascii="Times New Roman" w:eastAsia="Times New Roman" w:hAnsi="Times New Roman" w:cs="Times New Roman"/>
                      <w:color w:val="0000FF"/>
                      <w:sz w:val="24"/>
                      <w:szCs w:val="24"/>
                      <w:lang w:eastAsia="tr-TR"/>
                    </w:rPr>
                    <w:t>BROM PENTAFLORÜR</w:t>
                  </w:r>
                </w:p>
                <w:p w14:paraId="4BD3EAE8" w14:textId="77777777" w:rsidR="00627CFD" w:rsidRPr="00DA6033" w:rsidRDefault="00627CFD" w:rsidP="00627CFD">
                  <w:pPr>
                    <w:spacing w:after="0" w:line="264" w:lineRule="atLeast"/>
                    <w:jc w:val="center"/>
                    <w:rPr>
                      <w:rFonts w:ascii="Times New Roman" w:eastAsia="Times New Roman" w:hAnsi="Times New Roman" w:cs="Times New Roman"/>
                      <w:color w:val="0000FF"/>
                      <w:sz w:val="20"/>
                      <w:szCs w:val="20"/>
                      <w:lang w:eastAsia="tr-TR"/>
                    </w:rPr>
                  </w:pPr>
                  <w:r w:rsidRPr="00DA6033">
                    <w:rPr>
                      <w:rFonts w:ascii="Times New Roman" w:eastAsia="Times New Roman" w:hAnsi="Times New Roman" w:cs="Times New Roman"/>
                      <w:color w:val="0000FF"/>
                      <w:sz w:val="20"/>
                      <w:szCs w:val="20"/>
                      <w:lang w:eastAsia="tr-TR"/>
                    </w:rPr>
                    <w:t>Tanklarda taşıma hariç</w:t>
                  </w:r>
                </w:p>
              </w:tc>
            </w:tr>
            <w:tr w:rsidR="00627CFD" w:rsidRPr="004B729D" w14:paraId="22CE70B9" w14:textId="77777777" w:rsidTr="00DA6033">
              <w:trPr>
                <w:trHeight w:val="475"/>
                <w:jc w:val="center"/>
              </w:trPr>
              <w:tc>
                <w:tcPr>
                  <w:tcW w:w="14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B56747" w14:textId="77777777" w:rsidR="00627CFD" w:rsidRPr="004B729D" w:rsidRDefault="00627CFD" w:rsidP="00627CFD">
                  <w:pPr>
                    <w:spacing w:after="0" w:line="264" w:lineRule="atLeast"/>
                    <w:jc w:val="center"/>
                    <w:rPr>
                      <w:rFonts w:ascii="Times New Roman" w:eastAsia="Times New Roman" w:hAnsi="Times New Roman" w:cs="Times New Roman"/>
                      <w:color w:val="0000FF"/>
                      <w:sz w:val="24"/>
                      <w:szCs w:val="24"/>
                      <w:lang w:eastAsia="tr-TR"/>
                    </w:rPr>
                  </w:pPr>
                  <w:r w:rsidRPr="004B729D">
                    <w:rPr>
                      <w:rFonts w:ascii="Times New Roman" w:eastAsia="Times New Roman" w:hAnsi="Times New Roman" w:cs="Times New Roman"/>
                      <w:color w:val="0000FF"/>
                      <w:sz w:val="24"/>
                      <w:szCs w:val="24"/>
                      <w:lang w:eastAsia="tr-TR"/>
                    </w:rPr>
                    <w:t>1746</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47DA8C" w14:textId="77777777" w:rsidR="00627CFD" w:rsidRPr="004B729D" w:rsidRDefault="00627CFD" w:rsidP="00627CFD">
                  <w:pPr>
                    <w:spacing w:after="0" w:line="264" w:lineRule="atLeast"/>
                    <w:jc w:val="center"/>
                    <w:rPr>
                      <w:rFonts w:ascii="Times New Roman" w:eastAsia="Times New Roman" w:hAnsi="Times New Roman" w:cs="Times New Roman"/>
                      <w:color w:val="0000FF"/>
                      <w:sz w:val="24"/>
                      <w:szCs w:val="24"/>
                      <w:lang w:eastAsia="tr-TR"/>
                    </w:rPr>
                  </w:pPr>
                  <w:r w:rsidRPr="004B729D">
                    <w:rPr>
                      <w:rFonts w:ascii="Times New Roman" w:eastAsia="Times New Roman" w:hAnsi="Times New Roman" w:cs="Times New Roman"/>
                      <w:color w:val="0000FF"/>
                      <w:sz w:val="24"/>
                      <w:szCs w:val="24"/>
                      <w:lang w:eastAsia="tr-TR"/>
                    </w:rPr>
                    <w:t>5.1</w:t>
                  </w:r>
                </w:p>
              </w:tc>
              <w:tc>
                <w:tcPr>
                  <w:tcW w:w="4595" w:type="dxa"/>
                  <w:tcBorders>
                    <w:top w:val="nil"/>
                    <w:left w:val="nil"/>
                    <w:bottom w:val="single" w:sz="8" w:space="0" w:color="auto"/>
                    <w:right w:val="single" w:sz="8" w:space="0" w:color="auto"/>
                  </w:tcBorders>
                  <w:tcMar>
                    <w:top w:w="0" w:type="dxa"/>
                    <w:left w:w="108" w:type="dxa"/>
                    <w:bottom w:w="0" w:type="dxa"/>
                    <w:right w:w="108" w:type="dxa"/>
                  </w:tcMar>
                  <w:hideMark/>
                </w:tcPr>
                <w:p w14:paraId="7397F8D5" w14:textId="77777777" w:rsidR="00627CFD" w:rsidRPr="004B729D" w:rsidRDefault="00627CFD" w:rsidP="00627CFD">
                  <w:pPr>
                    <w:spacing w:after="0" w:line="240" w:lineRule="auto"/>
                    <w:jc w:val="center"/>
                    <w:rPr>
                      <w:rFonts w:ascii="Times New Roman" w:eastAsia="Times New Roman" w:hAnsi="Times New Roman" w:cs="Times New Roman"/>
                      <w:color w:val="0000FF"/>
                      <w:sz w:val="24"/>
                      <w:szCs w:val="24"/>
                      <w:lang w:eastAsia="tr-TR"/>
                    </w:rPr>
                  </w:pPr>
                  <w:r w:rsidRPr="004B729D">
                    <w:rPr>
                      <w:rFonts w:ascii="Times New Roman" w:eastAsia="Times New Roman" w:hAnsi="Times New Roman" w:cs="Times New Roman"/>
                      <w:color w:val="0000FF"/>
                      <w:sz w:val="24"/>
                      <w:szCs w:val="24"/>
                      <w:lang w:eastAsia="tr-TR"/>
                    </w:rPr>
                    <w:t>BROM TRİFLORÜR</w:t>
                  </w:r>
                </w:p>
                <w:p w14:paraId="28320AA0" w14:textId="77777777" w:rsidR="00627CFD" w:rsidRPr="00DA6033" w:rsidRDefault="00627CFD" w:rsidP="00627CFD">
                  <w:pPr>
                    <w:spacing w:after="0" w:line="264" w:lineRule="atLeast"/>
                    <w:jc w:val="center"/>
                    <w:rPr>
                      <w:rFonts w:ascii="Times New Roman" w:eastAsia="Times New Roman" w:hAnsi="Times New Roman" w:cs="Times New Roman"/>
                      <w:color w:val="0000FF"/>
                      <w:sz w:val="20"/>
                      <w:szCs w:val="20"/>
                      <w:lang w:eastAsia="tr-TR"/>
                    </w:rPr>
                  </w:pPr>
                  <w:r w:rsidRPr="00DA6033">
                    <w:rPr>
                      <w:rFonts w:ascii="Times New Roman" w:eastAsia="Times New Roman" w:hAnsi="Times New Roman" w:cs="Times New Roman"/>
                      <w:color w:val="0000FF"/>
                      <w:sz w:val="20"/>
                      <w:szCs w:val="20"/>
                      <w:lang w:eastAsia="tr-TR"/>
                    </w:rPr>
                    <w:t>Tanklarda taşıma hariç</w:t>
                  </w:r>
                </w:p>
              </w:tc>
            </w:tr>
            <w:tr w:rsidR="00627CFD" w:rsidRPr="004B729D" w14:paraId="4E0C4339" w14:textId="77777777" w:rsidTr="00DA6033">
              <w:trPr>
                <w:trHeight w:val="339"/>
                <w:jc w:val="center"/>
              </w:trPr>
              <w:tc>
                <w:tcPr>
                  <w:tcW w:w="14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C71F74" w14:textId="77777777" w:rsidR="00627CFD" w:rsidRPr="004B729D" w:rsidRDefault="00627CFD" w:rsidP="00627CFD">
                  <w:pPr>
                    <w:spacing w:after="0" w:line="264" w:lineRule="atLeast"/>
                    <w:jc w:val="center"/>
                    <w:rPr>
                      <w:rFonts w:ascii="Times New Roman" w:eastAsia="Times New Roman" w:hAnsi="Times New Roman" w:cs="Times New Roman"/>
                      <w:color w:val="0000FF"/>
                      <w:sz w:val="24"/>
                      <w:szCs w:val="24"/>
                      <w:lang w:eastAsia="tr-TR"/>
                    </w:rPr>
                  </w:pPr>
                  <w:r w:rsidRPr="004B729D">
                    <w:rPr>
                      <w:rFonts w:ascii="Times New Roman" w:eastAsia="Times New Roman" w:hAnsi="Times New Roman" w:cs="Times New Roman"/>
                      <w:color w:val="0000FF"/>
                      <w:sz w:val="24"/>
                      <w:szCs w:val="24"/>
                      <w:lang w:eastAsia="tr-TR"/>
                    </w:rPr>
                    <w:t>1790</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0E9276" w14:textId="77777777" w:rsidR="00627CFD" w:rsidRPr="004B729D" w:rsidRDefault="00627CFD" w:rsidP="00627CFD">
                  <w:pPr>
                    <w:spacing w:after="0" w:line="264" w:lineRule="atLeast"/>
                    <w:jc w:val="center"/>
                    <w:rPr>
                      <w:rFonts w:ascii="Times New Roman" w:eastAsia="Times New Roman" w:hAnsi="Times New Roman" w:cs="Times New Roman"/>
                      <w:color w:val="0000FF"/>
                      <w:sz w:val="24"/>
                      <w:szCs w:val="24"/>
                      <w:lang w:eastAsia="tr-TR"/>
                    </w:rPr>
                  </w:pPr>
                  <w:r w:rsidRPr="004B729D">
                    <w:rPr>
                      <w:rFonts w:ascii="Times New Roman" w:eastAsia="Times New Roman" w:hAnsi="Times New Roman" w:cs="Times New Roman"/>
                      <w:color w:val="0000FF"/>
                      <w:sz w:val="24"/>
                      <w:szCs w:val="24"/>
                      <w:lang w:eastAsia="tr-TR"/>
                    </w:rPr>
                    <w:t>8</w:t>
                  </w:r>
                </w:p>
              </w:tc>
              <w:tc>
                <w:tcPr>
                  <w:tcW w:w="4595" w:type="dxa"/>
                  <w:tcBorders>
                    <w:top w:val="nil"/>
                    <w:left w:val="nil"/>
                    <w:bottom w:val="single" w:sz="8" w:space="0" w:color="auto"/>
                    <w:right w:val="single" w:sz="8" w:space="0" w:color="auto"/>
                  </w:tcBorders>
                  <w:tcMar>
                    <w:top w:w="0" w:type="dxa"/>
                    <w:left w:w="108" w:type="dxa"/>
                    <w:bottom w:w="0" w:type="dxa"/>
                    <w:right w:w="108" w:type="dxa"/>
                  </w:tcMar>
                  <w:hideMark/>
                </w:tcPr>
                <w:p w14:paraId="3815933B" w14:textId="77777777" w:rsidR="00627CFD" w:rsidRPr="004B729D" w:rsidRDefault="00627CFD" w:rsidP="00627CFD">
                  <w:pPr>
                    <w:spacing w:after="0" w:line="240" w:lineRule="auto"/>
                    <w:jc w:val="center"/>
                    <w:rPr>
                      <w:rFonts w:ascii="Times New Roman" w:eastAsia="Times New Roman" w:hAnsi="Times New Roman" w:cs="Times New Roman"/>
                      <w:color w:val="0000FF"/>
                      <w:sz w:val="24"/>
                      <w:szCs w:val="24"/>
                      <w:lang w:eastAsia="tr-TR"/>
                    </w:rPr>
                  </w:pPr>
                  <w:r w:rsidRPr="004B729D">
                    <w:rPr>
                      <w:rFonts w:ascii="Times New Roman" w:eastAsia="Times New Roman" w:hAnsi="Times New Roman" w:cs="Times New Roman"/>
                      <w:color w:val="0000FF"/>
                      <w:sz w:val="24"/>
                      <w:szCs w:val="24"/>
                      <w:lang w:eastAsia="tr-TR"/>
                    </w:rPr>
                    <w:t>HİDROFLORİK ASİT</w:t>
                  </w:r>
                </w:p>
                <w:p w14:paraId="2EBE1A86" w14:textId="77777777" w:rsidR="00627CFD" w:rsidRPr="00DA6033" w:rsidRDefault="00627CFD" w:rsidP="00627CFD">
                  <w:pPr>
                    <w:spacing w:after="0" w:line="264" w:lineRule="atLeast"/>
                    <w:jc w:val="center"/>
                    <w:rPr>
                      <w:rFonts w:ascii="Times New Roman" w:eastAsia="Times New Roman" w:hAnsi="Times New Roman" w:cs="Times New Roman"/>
                      <w:color w:val="0000FF"/>
                      <w:sz w:val="20"/>
                      <w:szCs w:val="20"/>
                      <w:lang w:eastAsia="tr-TR"/>
                    </w:rPr>
                  </w:pPr>
                  <w:r w:rsidRPr="00DA6033">
                    <w:rPr>
                      <w:rFonts w:ascii="Times New Roman" w:eastAsia="Times New Roman" w:hAnsi="Times New Roman" w:cs="Times New Roman"/>
                      <w:color w:val="0000FF"/>
                      <w:sz w:val="20"/>
                      <w:szCs w:val="20"/>
                      <w:lang w:eastAsia="tr-TR"/>
                    </w:rPr>
                    <w:t>%85'in üzerinde hidrojen </w:t>
                  </w:r>
                  <w:proofErr w:type="spellStart"/>
                  <w:r w:rsidRPr="00DA6033">
                    <w:rPr>
                      <w:rFonts w:ascii="Times New Roman" w:eastAsia="Times New Roman" w:hAnsi="Times New Roman" w:cs="Times New Roman"/>
                      <w:color w:val="0000FF"/>
                      <w:sz w:val="20"/>
                      <w:szCs w:val="20"/>
                      <w:lang w:eastAsia="tr-TR"/>
                    </w:rPr>
                    <w:t>florür</w:t>
                  </w:r>
                  <w:proofErr w:type="spellEnd"/>
                  <w:r w:rsidRPr="00DA6033">
                    <w:rPr>
                      <w:rFonts w:ascii="Times New Roman" w:eastAsia="Times New Roman" w:hAnsi="Times New Roman" w:cs="Times New Roman"/>
                      <w:color w:val="0000FF"/>
                      <w:sz w:val="20"/>
                      <w:szCs w:val="20"/>
                      <w:lang w:eastAsia="tr-TR"/>
                    </w:rPr>
                    <w:t> içeren</w:t>
                  </w:r>
                </w:p>
              </w:tc>
            </w:tr>
            <w:tr w:rsidR="00627CFD" w:rsidRPr="004B729D" w14:paraId="00EBAB97" w14:textId="77777777" w:rsidTr="00DA6033">
              <w:trPr>
                <w:trHeight w:val="193"/>
                <w:jc w:val="center"/>
              </w:trPr>
              <w:tc>
                <w:tcPr>
                  <w:tcW w:w="14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7BB28E" w14:textId="77777777" w:rsidR="00627CFD" w:rsidRPr="004B729D" w:rsidRDefault="00627CFD" w:rsidP="00627CFD">
                  <w:pPr>
                    <w:spacing w:after="0" w:line="264" w:lineRule="atLeast"/>
                    <w:jc w:val="center"/>
                    <w:rPr>
                      <w:rFonts w:ascii="Times New Roman" w:eastAsia="Times New Roman" w:hAnsi="Times New Roman" w:cs="Times New Roman"/>
                      <w:color w:val="0000FF"/>
                      <w:sz w:val="24"/>
                      <w:szCs w:val="24"/>
                      <w:lang w:eastAsia="tr-TR"/>
                    </w:rPr>
                  </w:pPr>
                  <w:r w:rsidRPr="004B729D">
                    <w:rPr>
                      <w:rFonts w:ascii="Times New Roman" w:eastAsia="Times New Roman" w:hAnsi="Times New Roman" w:cs="Times New Roman"/>
                      <w:color w:val="0000FF"/>
                      <w:sz w:val="24"/>
                      <w:szCs w:val="24"/>
                      <w:lang w:eastAsia="tr-TR"/>
                    </w:rPr>
                    <w:t>2495</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7DCB0C" w14:textId="77777777" w:rsidR="00627CFD" w:rsidRPr="004B729D" w:rsidRDefault="00627CFD" w:rsidP="00627CFD">
                  <w:pPr>
                    <w:spacing w:after="0" w:line="264" w:lineRule="atLeast"/>
                    <w:jc w:val="center"/>
                    <w:rPr>
                      <w:rFonts w:ascii="Times New Roman" w:eastAsia="Times New Roman" w:hAnsi="Times New Roman" w:cs="Times New Roman"/>
                      <w:color w:val="0000FF"/>
                      <w:sz w:val="24"/>
                      <w:szCs w:val="24"/>
                      <w:lang w:eastAsia="tr-TR"/>
                    </w:rPr>
                  </w:pPr>
                  <w:r w:rsidRPr="004B729D">
                    <w:rPr>
                      <w:rFonts w:ascii="Times New Roman" w:eastAsia="Times New Roman" w:hAnsi="Times New Roman" w:cs="Times New Roman"/>
                      <w:color w:val="0000FF"/>
                      <w:sz w:val="24"/>
                      <w:szCs w:val="24"/>
                      <w:lang w:eastAsia="tr-TR"/>
                    </w:rPr>
                    <w:t>5.1</w:t>
                  </w:r>
                </w:p>
              </w:tc>
              <w:tc>
                <w:tcPr>
                  <w:tcW w:w="4595" w:type="dxa"/>
                  <w:tcBorders>
                    <w:top w:val="nil"/>
                    <w:left w:val="nil"/>
                    <w:bottom w:val="single" w:sz="8" w:space="0" w:color="auto"/>
                    <w:right w:val="single" w:sz="8" w:space="0" w:color="auto"/>
                  </w:tcBorders>
                  <w:tcMar>
                    <w:top w:w="0" w:type="dxa"/>
                    <w:left w:w="108" w:type="dxa"/>
                    <w:bottom w:w="0" w:type="dxa"/>
                    <w:right w:w="108" w:type="dxa"/>
                  </w:tcMar>
                  <w:hideMark/>
                </w:tcPr>
                <w:p w14:paraId="47E386EA" w14:textId="77777777" w:rsidR="00627CFD" w:rsidRPr="004B729D" w:rsidRDefault="00627CFD" w:rsidP="00627CFD">
                  <w:pPr>
                    <w:spacing w:after="0" w:line="240" w:lineRule="auto"/>
                    <w:jc w:val="center"/>
                    <w:rPr>
                      <w:rFonts w:ascii="Times New Roman" w:eastAsia="Times New Roman" w:hAnsi="Times New Roman" w:cs="Times New Roman"/>
                      <w:color w:val="0000FF"/>
                      <w:sz w:val="24"/>
                      <w:szCs w:val="24"/>
                      <w:lang w:eastAsia="tr-TR"/>
                    </w:rPr>
                  </w:pPr>
                  <w:r w:rsidRPr="004B729D">
                    <w:rPr>
                      <w:rFonts w:ascii="Times New Roman" w:eastAsia="Times New Roman" w:hAnsi="Times New Roman" w:cs="Times New Roman"/>
                      <w:color w:val="0000FF"/>
                      <w:sz w:val="24"/>
                      <w:szCs w:val="24"/>
                      <w:lang w:eastAsia="tr-TR"/>
                    </w:rPr>
                    <w:t>İYOT PENTAFLORÜR</w:t>
                  </w:r>
                </w:p>
                <w:p w14:paraId="7EBBAD13" w14:textId="77777777" w:rsidR="00627CFD" w:rsidRPr="00DA6033" w:rsidRDefault="00627CFD" w:rsidP="00627CFD">
                  <w:pPr>
                    <w:spacing w:after="0" w:line="264" w:lineRule="atLeast"/>
                    <w:jc w:val="center"/>
                    <w:rPr>
                      <w:rFonts w:ascii="Times New Roman" w:eastAsia="Times New Roman" w:hAnsi="Times New Roman" w:cs="Times New Roman"/>
                      <w:color w:val="0000FF"/>
                      <w:sz w:val="20"/>
                      <w:szCs w:val="20"/>
                      <w:lang w:eastAsia="tr-TR"/>
                    </w:rPr>
                  </w:pPr>
                  <w:r w:rsidRPr="00DA6033">
                    <w:rPr>
                      <w:rFonts w:ascii="Times New Roman" w:eastAsia="Times New Roman" w:hAnsi="Times New Roman" w:cs="Times New Roman"/>
                      <w:color w:val="0000FF"/>
                      <w:sz w:val="20"/>
                      <w:szCs w:val="20"/>
                      <w:lang w:eastAsia="tr-TR"/>
                    </w:rPr>
                    <w:t>Tanklarda taşıma hariç</w:t>
                  </w:r>
                </w:p>
              </w:tc>
            </w:tr>
          </w:tbl>
          <w:p w14:paraId="0FA2FEA6" w14:textId="6311B40B" w:rsidR="00627CFD" w:rsidRPr="00D26B44" w:rsidRDefault="00627CFD" w:rsidP="00627CFD">
            <w:pPr>
              <w:tabs>
                <w:tab w:val="left" w:pos="993"/>
                <w:tab w:val="left" w:pos="1276"/>
              </w:tabs>
              <w:jc w:val="both"/>
              <w:rPr>
                <w:rFonts w:ascii="Times New Roman" w:eastAsia="Times New Roman" w:hAnsi="Times New Roman" w:cs="Times New Roman"/>
                <w:sz w:val="24"/>
                <w:szCs w:val="24"/>
                <w:lang w:eastAsia="tr-TR"/>
              </w:rPr>
            </w:pPr>
          </w:p>
        </w:tc>
      </w:tr>
      <w:tr w:rsidR="00627CFD" w:rsidRPr="006766CA" w14:paraId="69EF3522" w14:textId="77777777" w:rsidTr="00DA6033">
        <w:trPr>
          <w:trHeight w:val="842"/>
          <w:jc w:val="center"/>
        </w:trPr>
        <w:tc>
          <w:tcPr>
            <w:tcW w:w="15021" w:type="dxa"/>
            <w:gridSpan w:val="2"/>
            <w:tcBorders>
              <w:left w:val="single" w:sz="12" w:space="0" w:color="auto"/>
              <w:bottom w:val="single" w:sz="12" w:space="0" w:color="auto"/>
              <w:right w:val="single" w:sz="12" w:space="0" w:color="auto"/>
            </w:tcBorders>
            <w:shd w:val="clear" w:color="auto" w:fill="F2F2F2" w:themeFill="background1" w:themeFillShade="F2"/>
            <w:vAlign w:val="center"/>
          </w:tcPr>
          <w:p w14:paraId="4EC15538" w14:textId="3492D575" w:rsidR="00627CFD" w:rsidRPr="006766CA" w:rsidRDefault="00627CFD" w:rsidP="00627CFD">
            <w:pPr>
              <w:jc w:val="both"/>
              <w:rPr>
                <w:rFonts w:ascii="Times New Roman" w:hAnsi="Times New Roman" w:cs="Times New Roman"/>
                <w:b/>
                <w:sz w:val="24"/>
                <w:szCs w:val="24"/>
              </w:rPr>
            </w:pPr>
            <w:r>
              <w:rPr>
                <w:rFonts w:ascii="Times New Roman" w:hAnsi="Times New Roman" w:cs="Times New Roman"/>
                <w:b/>
                <w:sz w:val="24"/>
                <w:szCs w:val="24"/>
              </w:rPr>
              <w:t xml:space="preserve">Gerekçe: </w:t>
            </w:r>
            <w:r w:rsidR="005A6B04" w:rsidRPr="005A6B04">
              <w:rPr>
                <w:rFonts w:ascii="Times New Roman" w:hAnsi="Times New Roman" w:cs="Times New Roman"/>
                <w:bCs/>
                <w:sz w:val="24"/>
                <w:szCs w:val="24"/>
              </w:rPr>
              <w:t>Bu taslakta değiştirilen</w:t>
            </w:r>
            <w:r w:rsidR="005A6B04">
              <w:rPr>
                <w:rFonts w:ascii="Times New Roman" w:hAnsi="Times New Roman" w:cs="Times New Roman"/>
                <w:b/>
                <w:sz w:val="24"/>
                <w:szCs w:val="24"/>
              </w:rPr>
              <w:t xml:space="preserve"> </w:t>
            </w:r>
            <w:r w:rsidR="005A6B04">
              <w:rPr>
                <w:rFonts w:ascii="Times New Roman" w:hAnsi="Times New Roman" w:cs="Times New Roman"/>
                <w:bCs/>
                <w:sz w:val="24"/>
                <w:szCs w:val="24"/>
              </w:rPr>
              <w:t>“Taşınabilir basınçlı ekipman/kap” tanımı çerçevesinde Yönetmeliğe Ek-6’nın i</w:t>
            </w:r>
            <w:r>
              <w:rPr>
                <w:rFonts w:ascii="Times New Roman" w:hAnsi="Times New Roman" w:cs="Times New Roman"/>
                <w:bCs/>
                <w:sz w:val="24"/>
                <w:szCs w:val="24"/>
              </w:rPr>
              <w:t>hdas</w:t>
            </w:r>
            <w:r w:rsidR="005A6B04">
              <w:rPr>
                <w:rFonts w:ascii="Times New Roman" w:hAnsi="Times New Roman" w:cs="Times New Roman"/>
                <w:bCs/>
                <w:sz w:val="24"/>
                <w:szCs w:val="24"/>
              </w:rPr>
              <w:t xml:space="preserve">ı öngörülmüştür. </w:t>
            </w:r>
            <w:r>
              <w:rPr>
                <w:rFonts w:ascii="Times New Roman" w:hAnsi="Times New Roman" w:cs="Times New Roman"/>
                <w:bCs/>
                <w:sz w:val="24"/>
                <w:szCs w:val="24"/>
              </w:rPr>
              <w:t xml:space="preserve">Ek-6’da yer alan liste, aynı zamanda </w:t>
            </w:r>
            <w:r w:rsidR="005A6B04">
              <w:rPr>
                <w:rFonts w:ascii="Times New Roman" w:hAnsi="Times New Roman" w:cs="Times New Roman"/>
                <w:bCs/>
                <w:sz w:val="24"/>
                <w:szCs w:val="24"/>
              </w:rPr>
              <w:t>2010/35 sayılı AB direktifinde yer almaktadır.</w:t>
            </w:r>
          </w:p>
        </w:tc>
      </w:tr>
      <w:tr w:rsidR="00627CFD" w:rsidRPr="006766CA" w14:paraId="1987D74E" w14:textId="77777777" w:rsidTr="00DA603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15021" w:type="dxa"/>
            <w:gridSpan w:val="2"/>
            <w:tcBorders>
              <w:top w:val="single" w:sz="12" w:space="0" w:color="auto"/>
              <w:left w:val="single" w:sz="12" w:space="0" w:color="auto"/>
              <w:bottom w:val="single" w:sz="8" w:space="0" w:color="auto"/>
              <w:right w:val="single" w:sz="12" w:space="0" w:color="auto"/>
            </w:tcBorders>
            <w:vAlign w:val="center"/>
          </w:tcPr>
          <w:p w14:paraId="1E96C81E" w14:textId="49185507" w:rsidR="00627CFD" w:rsidRPr="00CC3CB7" w:rsidRDefault="00627CFD" w:rsidP="00627CFD">
            <w:pPr>
              <w:jc w:val="both"/>
              <w:rPr>
                <w:rFonts w:ascii="Times New Roman" w:eastAsia="Times New Roman" w:hAnsi="Times New Roman" w:cs="Times New Roman"/>
                <w:color w:val="000000" w:themeColor="text1"/>
                <w:sz w:val="24"/>
                <w:szCs w:val="24"/>
                <w:lang w:eastAsia="tr-TR"/>
              </w:rPr>
            </w:pPr>
            <w:bookmarkStart w:id="19" w:name="_Hlk217637880"/>
            <w:r w:rsidRPr="00DB5EF9">
              <w:rPr>
                <w:rFonts w:ascii="Times New Roman" w:eastAsia="Times New Roman" w:hAnsi="Times New Roman" w:cs="Times New Roman"/>
                <w:b/>
                <w:color w:val="000000" w:themeColor="text1"/>
                <w:sz w:val="24"/>
                <w:szCs w:val="24"/>
                <w:lang w:eastAsia="tr-TR"/>
              </w:rPr>
              <w:lastRenderedPageBreak/>
              <w:t xml:space="preserve">MADDE </w:t>
            </w:r>
            <w:r>
              <w:rPr>
                <w:rFonts w:ascii="Times New Roman" w:eastAsia="Times New Roman" w:hAnsi="Times New Roman" w:cs="Times New Roman"/>
                <w:b/>
                <w:color w:val="000000" w:themeColor="text1"/>
                <w:sz w:val="24"/>
                <w:szCs w:val="24"/>
                <w:lang w:eastAsia="tr-TR"/>
              </w:rPr>
              <w:t xml:space="preserve">6 </w:t>
            </w:r>
            <w:r w:rsidRPr="00047394">
              <w:rPr>
                <w:rFonts w:ascii="Times New Roman" w:eastAsia="Times New Roman" w:hAnsi="Times New Roman" w:cs="Times New Roman"/>
                <w:b/>
                <w:bCs/>
                <w:color w:val="000000" w:themeColor="text1"/>
                <w:sz w:val="24"/>
                <w:szCs w:val="24"/>
                <w:lang w:eastAsia="tr-TR"/>
              </w:rPr>
              <w:t>–</w:t>
            </w:r>
            <w:r w:rsidRPr="00DB5EF9">
              <w:rPr>
                <w:rFonts w:ascii="Times New Roman" w:eastAsia="Times New Roman" w:hAnsi="Times New Roman" w:cs="Times New Roman"/>
                <w:color w:val="000000" w:themeColor="text1"/>
                <w:sz w:val="24"/>
                <w:szCs w:val="24"/>
                <w:lang w:eastAsia="tr-TR"/>
              </w:rPr>
              <w:t xml:space="preserve"> Bu Yönetmeli</w:t>
            </w:r>
            <w:r>
              <w:rPr>
                <w:rFonts w:ascii="Times New Roman" w:eastAsia="Times New Roman" w:hAnsi="Times New Roman" w:cs="Times New Roman"/>
                <w:color w:val="000000" w:themeColor="text1"/>
                <w:sz w:val="24"/>
                <w:szCs w:val="24"/>
                <w:lang w:eastAsia="tr-TR"/>
              </w:rPr>
              <w:t xml:space="preserve">k yayımı tarihinden altı ay sonra </w:t>
            </w:r>
            <w:r w:rsidRPr="00C65AD3">
              <w:rPr>
                <w:rFonts w:ascii="Times New Roman" w:eastAsia="Times New Roman" w:hAnsi="Times New Roman" w:cs="Times New Roman"/>
                <w:color w:val="000000" w:themeColor="text1"/>
                <w:sz w:val="24"/>
                <w:szCs w:val="24"/>
                <w:lang w:eastAsia="tr-TR"/>
              </w:rPr>
              <w:t>yürürlüğe girer.</w:t>
            </w:r>
          </w:p>
        </w:tc>
      </w:tr>
      <w:bookmarkEnd w:id="19"/>
      <w:tr w:rsidR="00627CFD" w:rsidRPr="00D421EF" w14:paraId="4A41CC11" w14:textId="77777777" w:rsidTr="00DA6033">
        <w:trPr>
          <w:trHeight w:val="684"/>
          <w:jc w:val="center"/>
        </w:trPr>
        <w:tc>
          <w:tcPr>
            <w:tcW w:w="15021" w:type="dxa"/>
            <w:gridSpan w:val="2"/>
            <w:tcBorders>
              <w:left w:val="single" w:sz="12" w:space="0" w:color="auto"/>
              <w:bottom w:val="single" w:sz="12" w:space="0" w:color="auto"/>
              <w:right w:val="single" w:sz="12" w:space="0" w:color="auto"/>
            </w:tcBorders>
            <w:shd w:val="clear" w:color="auto" w:fill="F2F2F2" w:themeFill="background1" w:themeFillShade="F2"/>
            <w:vAlign w:val="center"/>
          </w:tcPr>
          <w:p w14:paraId="1F6D96E0" w14:textId="2B4D7217" w:rsidR="00627CFD" w:rsidRPr="00D421EF" w:rsidRDefault="00627CFD" w:rsidP="00627CFD">
            <w:pPr>
              <w:jc w:val="both"/>
              <w:rPr>
                <w:rFonts w:ascii="Times New Roman" w:hAnsi="Times New Roman" w:cs="Times New Roman"/>
                <w:bCs/>
                <w:sz w:val="24"/>
                <w:szCs w:val="24"/>
              </w:rPr>
            </w:pPr>
            <w:r w:rsidRPr="00D421EF">
              <w:rPr>
                <w:rFonts w:ascii="Times New Roman" w:hAnsi="Times New Roman" w:cs="Times New Roman"/>
                <w:b/>
                <w:sz w:val="24"/>
                <w:szCs w:val="24"/>
              </w:rPr>
              <w:t>Gerekçe:</w:t>
            </w:r>
            <w:r w:rsidRPr="00D421EF">
              <w:rPr>
                <w:rFonts w:ascii="Times New Roman" w:hAnsi="Times New Roman" w:cs="Times New Roman"/>
                <w:bCs/>
                <w:sz w:val="24"/>
                <w:szCs w:val="24"/>
              </w:rPr>
              <w:t xml:space="preserve"> </w:t>
            </w:r>
            <w:r w:rsidR="00D421EF" w:rsidRPr="00D421EF">
              <w:rPr>
                <w:rFonts w:ascii="Times New Roman" w:hAnsi="Times New Roman" w:cs="Times New Roman"/>
                <w:bCs/>
                <w:sz w:val="24"/>
                <w:szCs w:val="24"/>
              </w:rPr>
              <w:t xml:space="preserve">Yapılan değişikler çerçevesinde ilgili Bakanlıkların bu süre içerisinde </w:t>
            </w:r>
            <w:r w:rsidR="00D421EF">
              <w:rPr>
                <w:rFonts w:ascii="Times New Roman" w:hAnsi="Times New Roman" w:cs="Times New Roman"/>
                <w:bCs/>
                <w:sz w:val="24"/>
                <w:szCs w:val="24"/>
              </w:rPr>
              <w:t xml:space="preserve">gerekli </w:t>
            </w:r>
            <w:r w:rsidR="00D421EF" w:rsidRPr="00D421EF">
              <w:rPr>
                <w:rFonts w:ascii="Times New Roman" w:hAnsi="Times New Roman" w:cs="Times New Roman"/>
                <w:bCs/>
                <w:sz w:val="24"/>
                <w:szCs w:val="24"/>
              </w:rPr>
              <w:t>düzenlemelerini yapmasına olanak sağla</w:t>
            </w:r>
            <w:r w:rsidR="00D421EF">
              <w:rPr>
                <w:rFonts w:ascii="Times New Roman" w:hAnsi="Times New Roman" w:cs="Times New Roman"/>
                <w:bCs/>
                <w:sz w:val="24"/>
                <w:szCs w:val="24"/>
              </w:rPr>
              <w:t>n</w:t>
            </w:r>
            <w:r w:rsidR="00D421EF" w:rsidRPr="00D421EF">
              <w:rPr>
                <w:rFonts w:ascii="Times New Roman" w:hAnsi="Times New Roman" w:cs="Times New Roman"/>
                <w:bCs/>
                <w:sz w:val="24"/>
                <w:szCs w:val="24"/>
              </w:rPr>
              <w:t xml:space="preserve">ması amaçlanmaktadır. </w:t>
            </w:r>
          </w:p>
        </w:tc>
      </w:tr>
      <w:tr w:rsidR="00627CFD" w:rsidRPr="006766CA" w14:paraId="15D13748" w14:textId="77777777" w:rsidTr="00DA603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5021" w:type="dxa"/>
            <w:gridSpan w:val="2"/>
            <w:tcBorders>
              <w:top w:val="single" w:sz="12" w:space="0" w:color="auto"/>
              <w:left w:val="single" w:sz="12" w:space="0" w:color="auto"/>
              <w:bottom w:val="single" w:sz="8" w:space="0" w:color="auto"/>
              <w:right w:val="single" w:sz="12" w:space="0" w:color="auto"/>
            </w:tcBorders>
            <w:vAlign w:val="center"/>
          </w:tcPr>
          <w:p w14:paraId="51AA8586" w14:textId="19D4F899" w:rsidR="00627CFD" w:rsidRPr="00DF4FB8" w:rsidRDefault="00627CFD" w:rsidP="00627CFD">
            <w:pPr>
              <w:jc w:val="both"/>
              <w:rPr>
                <w:rFonts w:ascii="Times New Roman" w:eastAsia="Times New Roman" w:hAnsi="Times New Roman" w:cs="Times New Roman"/>
                <w:sz w:val="24"/>
                <w:szCs w:val="24"/>
                <w:lang w:eastAsia="tr-TR"/>
              </w:rPr>
            </w:pPr>
            <w:r w:rsidRPr="00DB5EF9">
              <w:rPr>
                <w:rFonts w:ascii="Times New Roman" w:eastAsia="Times New Roman" w:hAnsi="Times New Roman" w:cs="Times New Roman"/>
                <w:b/>
                <w:color w:val="000000" w:themeColor="text1"/>
                <w:sz w:val="24"/>
                <w:szCs w:val="24"/>
                <w:lang w:eastAsia="tr-TR"/>
              </w:rPr>
              <w:t xml:space="preserve">MADDE </w:t>
            </w:r>
            <w:r>
              <w:rPr>
                <w:rFonts w:ascii="Times New Roman" w:eastAsia="Times New Roman" w:hAnsi="Times New Roman" w:cs="Times New Roman"/>
                <w:b/>
                <w:color w:val="000000" w:themeColor="text1"/>
                <w:sz w:val="24"/>
                <w:szCs w:val="24"/>
                <w:lang w:eastAsia="tr-TR"/>
              </w:rPr>
              <w:t>7</w:t>
            </w:r>
            <w:r w:rsidRPr="00DB5EF9">
              <w:rPr>
                <w:rFonts w:ascii="Times New Roman" w:eastAsia="Times New Roman" w:hAnsi="Times New Roman" w:cs="Times New Roman"/>
                <w:b/>
                <w:color w:val="000000" w:themeColor="text1"/>
                <w:sz w:val="24"/>
                <w:szCs w:val="24"/>
                <w:lang w:eastAsia="tr-TR"/>
              </w:rPr>
              <w:t xml:space="preserve"> </w:t>
            </w:r>
            <w:r w:rsidRPr="00047394">
              <w:rPr>
                <w:rFonts w:ascii="Times New Roman" w:eastAsia="Times New Roman" w:hAnsi="Times New Roman" w:cs="Times New Roman"/>
                <w:b/>
                <w:bCs/>
                <w:color w:val="000000" w:themeColor="text1"/>
                <w:sz w:val="24"/>
                <w:szCs w:val="24"/>
                <w:lang w:eastAsia="tr-TR"/>
              </w:rPr>
              <w:t>–</w:t>
            </w:r>
            <w:r w:rsidRPr="00DB5EF9">
              <w:rPr>
                <w:rFonts w:ascii="Times New Roman" w:eastAsia="Times New Roman" w:hAnsi="Times New Roman" w:cs="Times New Roman"/>
                <w:color w:val="000000" w:themeColor="text1"/>
                <w:sz w:val="24"/>
                <w:szCs w:val="24"/>
                <w:lang w:eastAsia="tr-TR"/>
              </w:rPr>
              <w:t xml:space="preserve"> </w:t>
            </w:r>
            <w:r w:rsidRPr="00DB5EF9">
              <w:rPr>
                <w:rFonts w:ascii="Times New Roman" w:eastAsia="Times New Roman" w:hAnsi="Times New Roman" w:cs="Times New Roman"/>
                <w:sz w:val="24"/>
                <w:szCs w:val="24"/>
                <w:lang w:eastAsia="tr-TR"/>
              </w:rPr>
              <w:t>Bu Yönetmelik hükümlerini Ulaştırma ve Altyapı Bakanı yürütür.</w:t>
            </w:r>
          </w:p>
        </w:tc>
      </w:tr>
      <w:tr w:rsidR="00627CFD" w:rsidRPr="006766CA" w14:paraId="5067B5A0" w14:textId="77777777" w:rsidTr="00DA6033">
        <w:trPr>
          <w:trHeight w:val="543"/>
          <w:jc w:val="center"/>
        </w:trPr>
        <w:tc>
          <w:tcPr>
            <w:tcW w:w="15021" w:type="dxa"/>
            <w:gridSpan w:val="2"/>
            <w:tcBorders>
              <w:left w:val="single" w:sz="12" w:space="0" w:color="auto"/>
              <w:bottom w:val="single" w:sz="12" w:space="0" w:color="auto"/>
              <w:right w:val="single" w:sz="12" w:space="0" w:color="auto"/>
            </w:tcBorders>
            <w:shd w:val="clear" w:color="auto" w:fill="F2F2F2" w:themeFill="background1" w:themeFillShade="F2"/>
            <w:vAlign w:val="center"/>
          </w:tcPr>
          <w:p w14:paraId="7687BCED" w14:textId="7E1430D5" w:rsidR="00627CFD" w:rsidRDefault="00627CFD" w:rsidP="00627CFD">
            <w:pPr>
              <w:jc w:val="both"/>
              <w:rPr>
                <w:rFonts w:ascii="Times New Roman" w:hAnsi="Times New Roman" w:cs="Times New Roman"/>
                <w:b/>
                <w:sz w:val="24"/>
                <w:szCs w:val="24"/>
              </w:rPr>
            </w:pPr>
            <w:r>
              <w:rPr>
                <w:rFonts w:ascii="Times New Roman" w:hAnsi="Times New Roman" w:cs="Times New Roman"/>
                <w:b/>
                <w:sz w:val="24"/>
                <w:szCs w:val="24"/>
              </w:rPr>
              <w:t xml:space="preserve">Gerekçe: </w:t>
            </w:r>
            <w:r>
              <w:rPr>
                <w:rFonts w:ascii="Times New Roman" w:hAnsi="Times New Roman" w:cs="Times New Roman"/>
                <w:bCs/>
                <w:sz w:val="24"/>
                <w:szCs w:val="24"/>
              </w:rPr>
              <w:t xml:space="preserve">Yürütme maddesidir.  </w:t>
            </w:r>
          </w:p>
        </w:tc>
      </w:tr>
      <w:bookmarkEnd w:id="18"/>
    </w:tbl>
    <w:p w14:paraId="232D3422" w14:textId="77777777" w:rsidR="00A4258D" w:rsidRPr="006766CA" w:rsidRDefault="00A4258D" w:rsidP="00DF4FB8">
      <w:pPr>
        <w:rPr>
          <w:rFonts w:ascii="Times New Roman" w:hAnsi="Times New Roman" w:cs="Times New Roman"/>
          <w:sz w:val="24"/>
          <w:szCs w:val="24"/>
        </w:rPr>
      </w:pPr>
    </w:p>
    <w:sectPr w:rsidR="00A4258D" w:rsidRPr="006766CA" w:rsidSect="00D3116C">
      <w:footerReference w:type="default" r:id="rId8"/>
      <w:pgSz w:w="16838" w:h="11906" w:orient="landscape" w:code="9"/>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4A01C" w14:textId="77777777" w:rsidR="00363E87" w:rsidRDefault="00363E87" w:rsidP="00CD5583">
      <w:pPr>
        <w:spacing w:after="0" w:line="240" w:lineRule="auto"/>
      </w:pPr>
      <w:r>
        <w:separator/>
      </w:r>
    </w:p>
  </w:endnote>
  <w:endnote w:type="continuationSeparator" w:id="0">
    <w:p w14:paraId="72E596CD" w14:textId="77777777" w:rsidR="00363E87" w:rsidRDefault="00363E87" w:rsidP="00CD5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22300"/>
      <w:docPartObj>
        <w:docPartGallery w:val="Page Numbers (Bottom of Page)"/>
        <w:docPartUnique/>
      </w:docPartObj>
    </w:sdtPr>
    <w:sdtEndPr/>
    <w:sdtContent>
      <w:p w14:paraId="64F5D9F1" w14:textId="70EB060B" w:rsidR="000A5810" w:rsidRDefault="000A5810">
        <w:pPr>
          <w:pStyle w:val="AltBilgi"/>
          <w:jc w:val="center"/>
        </w:pPr>
        <w:r>
          <w:fldChar w:fldCharType="begin"/>
        </w:r>
        <w:r>
          <w:instrText>PAGE   \* MERGEFORMAT</w:instrText>
        </w:r>
        <w:r>
          <w:fldChar w:fldCharType="separate"/>
        </w:r>
        <w:r>
          <w:t>2</w:t>
        </w:r>
        <w:r>
          <w:fldChar w:fldCharType="end"/>
        </w:r>
      </w:p>
    </w:sdtContent>
  </w:sdt>
  <w:p w14:paraId="1B1E2C82" w14:textId="77777777" w:rsidR="000A5810" w:rsidRDefault="000A581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78FB5" w14:textId="77777777" w:rsidR="00363E87" w:rsidRDefault="00363E87" w:rsidP="00CD5583">
      <w:pPr>
        <w:spacing w:after="0" w:line="240" w:lineRule="auto"/>
      </w:pPr>
      <w:r>
        <w:separator/>
      </w:r>
    </w:p>
  </w:footnote>
  <w:footnote w:type="continuationSeparator" w:id="0">
    <w:p w14:paraId="2D049A83" w14:textId="77777777" w:rsidR="00363E87" w:rsidRDefault="00363E87" w:rsidP="00CD55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0D47"/>
    <w:multiLevelType w:val="hybridMultilevel"/>
    <w:tmpl w:val="FB64CB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B93B53"/>
    <w:multiLevelType w:val="hybridMultilevel"/>
    <w:tmpl w:val="FC0025A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3E7ECE"/>
    <w:multiLevelType w:val="hybridMultilevel"/>
    <w:tmpl w:val="78D4CBFA"/>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72D78F1"/>
    <w:multiLevelType w:val="hybridMultilevel"/>
    <w:tmpl w:val="D3C6F2E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7AD3A93"/>
    <w:multiLevelType w:val="hybridMultilevel"/>
    <w:tmpl w:val="2A820912"/>
    <w:lvl w:ilvl="0" w:tplc="A7061D80">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083A50E5"/>
    <w:multiLevelType w:val="hybridMultilevel"/>
    <w:tmpl w:val="B3402CC8"/>
    <w:lvl w:ilvl="0" w:tplc="E1F0796C">
      <w:start w:val="1"/>
      <mc:AlternateContent>
        <mc:Choice Requires="w14">
          <w:numFmt w:val="custom" w:format="a, ç, ĝ, ..."/>
        </mc:Choice>
        <mc:Fallback>
          <w:numFmt w:val="decimal"/>
        </mc:Fallback>
      </mc:AlternateContent>
      <w:suff w:val="space"/>
      <w:lvlText w:val="%1)"/>
      <w:lvlJc w:val="left"/>
      <w:pPr>
        <w:ind w:left="720"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119C3F35"/>
    <w:multiLevelType w:val="hybridMultilevel"/>
    <w:tmpl w:val="D89A3280"/>
    <w:lvl w:ilvl="0" w:tplc="E222E982">
      <w:start w:val="1"/>
      <mc:AlternateContent>
        <mc:Choice Requires="w14">
          <w:numFmt w:val="custom" w:format="a, ç, ĝ, ..."/>
        </mc:Choice>
        <mc:Fallback>
          <w:numFmt w:val="decimal"/>
        </mc:Fallback>
      </mc:AlternateContent>
      <w:suff w:val="space"/>
      <w:lvlText w:val="%1)"/>
      <w:lvlJc w:val="left"/>
      <w:pPr>
        <w:ind w:left="644" w:hanging="360"/>
      </w:pPr>
      <w:rPr>
        <w:rFonts w:ascii="Times New Roman" w:hAnsi="Times New Roman" w:cs="Times New Roman" w:hint="default"/>
        <w:sz w:val="24"/>
        <w:szCs w:val="24"/>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7" w15:restartNumberingAfterBreak="0">
    <w:nsid w:val="18066567"/>
    <w:multiLevelType w:val="hybridMultilevel"/>
    <w:tmpl w:val="4E021F8E"/>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D96DF0"/>
    <w:multiLevelType w:val="hybridMultilevel"/>
    <w:tmpl w:val="CB589E48"/>
    <w:lvl w:ilvl="0" w:tplc="B1C09E48">
      <w:start w:val="1"/>
      <mc:AlternateContent>
        <mc:Choice Requires="w14">
          <w:numFmt w:val="custom" w:format="a, ç, ĝ, ..."/>
        </mc:Choice>
        <mc:Fallback>
          <w:numFmt w:val="decimal"/>
        </mc:Fallback>
      </mc:AlternateContent>
      <w:suff w:val="space"/>
      <w:lvlText w:val="%1)"/>
      <w:lvlJc w:val="left"/>
      <w:pPr>
        <w:ind w:left="720" w:hanging="360"/>
      </w:pPr>
      <w:rPr>
        <w:rFonts w:hint="default"/>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AEF7E66"/>
    <w:multiLevelType w:val="hybridMultilevel"/>
    <w:tmpl w:val="FB8813E4"/>
    <w:lvl w:ilvl="0" w:tplc="BC20933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0" w15:restartNumberingAfterBreak="0">
    <w:nsid w:val="1DCC4F08"/>
    <w:multiLevelType w:val="hybridMultilevel"/>
    <w:tmpl w:val="232EFF2C"/>
    <w:lvl w:ilvl="0" w:tplc="00005456">
      <w:start w:val="1"/>
      <mc:AlternateContent>
        <mc:Choice Requires="w14">
          <w:numFmt w:val="custom" w:format="a, ç, ĝ, ..."/>
        </mc:Choice>
        <mc:Fallback>
          <w:numFmt w:val="decimal"/>
        </mc:Fallback>
      </mc:AlternateContent>
      <w:lvlText w:val="%1)"/>
      <w:lvlJc w:val="left"/>
      <w:pPr>
        <w:ind w:left="1429" w:hanging="360"/>
      </w:pPr>
      <w:rPr>
        <w:rFonts w:hint="default"/>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02D144A"/>
    <w:multiLevelType w:val="hybridMultilevel"/>
    <w:tmpl w:val="DD4E72B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1E91C6A"/>
    <w:multiLevelType w:val="hybridMultilevel"/>
    <w:tmpl w:val="8A206EE2"/>
    <w:lvl w:ilvl="0" w:tplc="706E911A">
      <w:start w:val="1"/>
      <mc:AlternateContent>
        <mc:Choice Requires="w14">
          <w:numFmt w:val="custom" w:format="a, ç, ĝ, ..."/>
        </mc:Choice>
        <mc:Fallback>
          <w:numFmt w:val="decimal"/>
        </mc:Fallback>
      </mc:AlternateContent>
      <w:lvlText w:val="%1)"/>
      <w:lvlJc w:val="left"/>
      <w:pPr>
        <w:ind w:left="1286" w:hanging="360"/>
      </w:pPr>
      <w:rPr>
        <w:rFonts w:hint="default"/>
        <w:strike w:val="0"/>
      </w:rPr>
    </w:lvl>
    <w:lvl w:ilvl="1" w:tplc="86CCA978">
      <w:start w:val="1"/>
      <w:numFmt w:val="decimal"/>
      <w:lvlText w:val="%2"/>
      <w:lvlJc w:val="left"/>
      <w:pPr>
        <w:ind w:left="2006" w:hanging="360"/>
      </w:pPr>
      <w:rPr>
        <w:rFonts w:hint="default"/>
      </w:r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13" w15:restartNumberingAfterBreak="0">
    <w:nsid w:val="2A901614"/>
    <w:multiLevelType w:val="hybridMultilevel"/>
    <w:tmpl w:val="83D4FD5A"/>
    <w:lvl w:ilvl="0" w:tplc="15022B38">
      <w:start w:val="2"/>
      <w:numFmt w:val="decimal"/>
      <w:suff w:val="space"/>
      <w:lvlText w:val="(%1)"/>
      <w:lvlJc w:val="left"/>
      <w:pPr>
        <w:ind w:left="1287"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1820148"/>
    <w:multiLevelType w:val="hybridMultilevel"/>
    <w:tmpl w:val="5ACE279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5A30DC"/>
    <w:multiLevelType w:val="hybridMultilevel"/>
    <w:tmpl w:val="4B20736A"/>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AFA51F0"/>
    <w:multiLevelType w:val="hybridMultilevel"/>
    <w:tmpl w:val="CB44672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9A63CA8"/>
    <w:multiLevelType w:val="hybridMultilevel"/>
    <w:tmpl w:val="499E8A52"/>
    <w:lvl w:ilvl="0" w:tplc="C12E9994">
      <w:start w:val="2"/>
      <w:numFmt w:val="decimal"/>
      <w:suff w:val="space"/>
      <w:lvlText w:val="(%1)"/>
      <w:lvlJc w:val="left"/>
      <w:pPr>
        <w:ind w:left="720" w:hanging="360"/>
      </w:pPr>
      <w:rPr>
        <w:rFonts w:ascii="Times New Roman" w:hAnsi="Times New Roman" w:cs="Times New Roman"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C232516"/>
    <w:multiLevelType w:val="hybridMultilevel"/>
    <w:tmpl w:val="4326731A"/>
    <w:lvl w:ilvl="0" w:tplc="041F0017">
      <w:start w:val="1"/>
      <w:numFmt w:val="lowerLetter"/>
      <w:lvlText w:val="%1)"/>
      <w:lvlJc w:val="left"/>
      <w:pPr>
        <w:ind w:left="720" w:hanging="360"/>
      </w:pPr>
      <w:rPr>
        <w:rFonts w:eastAsia="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CB975EC"/>
    <w:multiLevelType w:val="hybridMultilevel"/>
    <w:tmpl w:val="F982AB32"/>
    <w:lvl w:ilvl="0" w:tplc="6000442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0" w15:restartNumberingAfterBreak="0">
    <w:nsid w:val="6E847DE9"/>
    <w:multiLevelType w:val="hybridMultilevel"/>
    <w:tmpl w:val="EC840934"/>
    <w:lvl w:ilvl="0" w:tplc="FC029D10">
      <w:start w:val="1"/>
      <mc:AlternateContent>
        <mc:Choice Requires="w14">
          <w:numFmt w:val="custom" w:format="a, ç, ĝ, ..."/>
        </mc:Choice>
        <mc:Fallback>
          <w:numFmt w:val="decimal"/>
        </mc:Fallback>
      </mc:AlternateContent>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18C66D2"/>
    <w:multiLevelType w:val="hybridMultilevel"/>
    <w:tmpl w:val="2EAE3AD0"/>
    <w:lvl w:ilvl="0" w:tplc="43FC9CC8">
      <w:start w:val="7"/>
      <w:numFmt w:val="lowerLetter"/>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6"/>
  </w:num>
  <w:num w:numId="2">
    <w:abstractNumId w:val="14"/>
  </w:num>
  <w:num w:numId="3">
    <w:abstractNumId w:val="15"/>
  </w:num>
  <w:num w:numId="4">
    <w:abstractNumId w:val="7"/>
  </w:num>
  <w:num w:numId="5">
    <w:abstractNumId w:val="11"/>
  </w:num>
  <w:num w:numId="6">
    <w:abstractNumId w:val="18"/>
  </w:num>
  <w:num w:numId="7">
    <w:abstractNumId w:val="19"/>
  </w:num>
  <w:num w:numId="8">
    <w:abstractNumId w:val="4"/>
  </w:num>
  <w:num w:numId="9">
    <w:abstractNumId w:val="9"/>
  </w:num>
  <w:num w:numId="10">
    <w:abstractNumId w:val="2"/>
  </w:num>
  <w:num w:numId="11">
    <w:abstractNumId w:val="3"/>
  </w:num>
  <w:num w:numId="12">
    <w:abstractNumId w:val="1"/>
  </w:num>
  <w:num w:numId="13">
    <w:abstractNumId w:val="8"/>
  </w:num>
  <w:num w:numId="14">
    <w:abstractNumId w:val="17"/>
  </w:num>
  <w:num w:numId="15">
    <w:abstractNumId w:val="20"/>
  </w:num>
  <w:num w:numId="16">
    <w:abstractNumId w:val="5"/>
  </w:num>
  <w:num w:numId="17">
    <w:abstractNumId w:val="13"/>
  </w:num>
  <w:num w:numId="18">
    <w:abstractNumId w:val="21"/>
  </w:num>
  <w:num w:numId="19">
    <w:abstractNumId w:val="6"/>
  </w:num>
  <w:num w:numId="20">
    <w:abstractNumId w:val="12"/>
  </w:num>
  <w:num w:numId="21">
    <w:abstractNumId w:val="1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DFD"/>
    <w:rsid w:val="00000FFE"/>
    <w:rsid w:val="000012DE"/>
    <w:rsid w:val="00002B32"/>
    <w:rsid w:val="00004E1F"/>
    <w:rsid w:val="00005245"/>
    <w:rsid w:val="00005730"/>
    <w:rsid w:val="0001072E"/>
    <w:rsid w:val="00010DC5"/>
    <w:rsid w:val="0001129A"/>
    <w:rsid w:val="00012A15"/>
    <w:rsid w:val="00013DC2"/>
    <w:rsid w:val="000166D6"/>
    <w:rsid w:val="00021464"/>
    <w:rsid w:val="0002520A"/>
    <w:rsid w:val="00025556"/>
    <w:rsid w:val="00027A51"/>
    <w:rsid w:val="0003130C"/>
    <w:rsid w:val="00032F91"/>
    <w:rsid w:val="0003555C"/>
    <w:rsid w:val="0004005E"/>
    <w:rsid w:val="00043C9F"/>
    <w:rsid w:val="00053C0E"/>
    <w:rsid w:val="000558D3"/>
    <w:rsid w:val="00062770"/>
    <w:rsid w:val="0006296E"/>
    <w:rsid w:val="00065853"/>
    <w:rsid w:val="00066BF1"/>
    <w:rsid w:val="00071AC0"/>
    <w:rsid w:val="00072EAB"/>
    <w:rsid w:val="00076440"/>
    <w:rsid w:val="00076CF3"/>
    <w:rsid w:val="000772AB"/>
    <w:rsid w:val="00082815"/>
    <w:rsid w:val="00082B01"/>
    <w:rsid w:val="000847D5"/>
    <w:rsid w:val="00084C9E"/>
    <w:rsid w:val="00085D61"/>
    <w:rsid w:val="00086639"/>
    <w:rsid w:val="000874DF"/>
    <w:rsid w:val="00087A78"/>
    <w:rsid w:val="00090000"/>
    <w:rsid w:val="00091B99"/>
    <w:rsid w:val="00094A25"/>
    <w:rsid w:val="0009636F"/>
    <w:rsid w:val="0009765E"/>
    <w:rsid w:val="00097BFD"/>
    <w:rsid w:val="00097E1E"/>
    <w:rsid w:val="000A03BF"/>
    <w:rsid w:val="000A0C4E"/>
    <w:rsid w:val="000A48F7"/>
    <w:rsid w:val="000A5810"/>
    <w:rsid w:val="000A793B"/>
    <w:rsid w:val="000B0699"/>
    <w:rsid w:val="000B2601"/>
    <w:rsid w:val="000B46D0"/>
    <w:rsid w:val="000C07EC"/>
    <w:rsid w:val="000C0A5F"/>
    <w:rsid w:val="000C1C64"/>
    <w:rsid w:val="000C34FA"/>
    <w:rsid w:val="000C51C0"/>
    <w:rsid w:val="000C5E3F"/>
    <w:rsid w:val="000C70F5"/>
    <w:rsid w:val="000D0765"/>
    <w:rsid w:val="000D5ABC"/>
    <w:rsid w:val="000D6586"/>
    <w:rsid w:val="000E0928"/>
    <w:rsid w:val="000E0EDE"/>
    <w:rsid w:val="000E1E6C"/>
    <w:rsid w:val="000E49AA"/>
    <w:rsid w:val="000E7D70"/>
    <w:rsid w:val="000F56C6"/>
    <w:rsid w:val="001019D5"/>
    <w:rsid w:val="00106DB5"/>
    <w:rsid w:val="00107002"/>
    <w:rsid w:val="0010751E"/>
    <w:rsid w:val="00107B39"/>
    <w:rsid w:val="001153C1"/>
    <w:rsid w:val="00116D15"/>
    <w:rsid w:val="00120016"/>
    <w:rsid w:val="00122BA8"/>
    <w:rsid w:val="001237E9"/>
    <w:rsid w:val="00124E68"/>
    <w:rsid w:val="00125665"/>
    <w:rsid w:val="001311CC"/>
    <w:rsid w:val="001405B9"/>
    <w:rsid w:val="001462FD"/>
    <w:rsid w:val="00151DFD"/>
    <w:rsid w:val="00151FA1"/>
    <w:rsid w:val="00156DBF"/>
    <w:rsid w:val="0016001A"/>
    <w:rsid w:val="00161220"/>
    <w:rsid w:val="00162A62"/>
    <w:rsid w:val="001644DE"/>
    <w:rsid w:val="00164834"/>
    <w:rsid w:val="001728D5"/>
    <w:rsid w:val="001733CF"/>
    <w:rsid w:val="0017437C"/>
    <w:rsid w:val="00177666"/>
    <w:rsid w:val="00183AF0"/>
    <w:rsid w:val="001870FB"/>
    <w:rsid w:val="00192681"/>
    <w:rsid w:val="0019798A"/>
    <w:rsid w:val="00197C94"/>
    <w:rsid w:val="00197EB4"/>
    <w:rsid w:val="001A27DD"/>
    <w:rsid w:val="001A4501"/>
    <w:rsid w:val="001A721D"/>
    <w:rsid w:val="001B01E5"/>
    <w:rsid w:val="001B1A85"/>
    <w:rsid w:val="001B3F19"/>
    <w:rsid w:val="001B49AA"/>
    <w:rsid w:val="001B5ECE"/>
    <w:rsid w:val="001B746C"/>
    <w:rsid w:val="001B7EF6"/>
    <w:rsid w:val="001C134B"/>
    <w:rsid w:val="001C4C09"/>
    <w:rsid w:val="001C56C8"/>
    <w:rsid w:val="001C5D38"/>
    <w:rsid w:val="001C6995"/>
    <w:rsid w:val="001C7DFD"/>
    <w:rsid w:val="001D184A"/>
    <w:rsid w:val="001D4072"/>
    <w:rsid w:val="001D61FA"/>
    <w:rsid w:val="001D7147"/>
    <w:rsid w:val="001E1CC4"/>
    <w:rsid w:val="001E395E"/>
    <w:rsid w:val="001E67E5"/>
    <w:rsid w:val="001F14DA"/>
    <w:rsid w:val="001F1974"/>
    <w:rsid w:val="001F4F53"/>
    <w:rsid w:val="001F7BF4"/>
    <w:rsid w:val="00204BB1"/>
    <w:rsid w:val="002062AB"/>
    <w:rsid w:val="002074B3"/>
    <w:rsid w:val="00207D89"/>
    <w:rsid w:val="00215573"/>
    <w:rsid w:val="00215899"/>
    <w:rsid w:val="002165BA"/>
    <w:rsid w:val="00220F0A"/>
    <w:rsid w:val="002233CC"/>
    <w:rsid w:val="00223541"/>
    <w:rsid w:val="0022552C"/>
    <w:rsid w:val="00227546"/>
    <w:rsid w:val="00230C59"/>
    <w:rsid w:val="0023153D"/>
    <w:rsid w:val="0023377E"/>
    <w:rsid w:val="002348DC"/>
    <w:rsid w:val="00236D85"/>
    <w:rsid w:val="0024380C"/>
    <w:rsid w:val="00243CE7"/>
    <w:rsid w:val="00244706"/>
    <w:rsid w:val="00247D9B"/>
    <w:rsid w:val="00251A29"/>
    <w:rsid w:val="002521FE"/>
    <w:rsid w:val="00252375"/>
    <w:rsid w:val="00256565"/>
    <w:rsid w:val="002576C4"/>
    <w:rsid w:val="00262247"/>
    <w:rsid w:val="00262C5D"/>
    <w:rsid w:val="00271F61"/>
    <w:rsid w:val="0027657C"/>
    <w:rsid w:val="00276BD7"/>
    <w:rsid w:val="00281F3E"/>
    <w:rsid w:val="00282284"/>
    <w:rsid w:val="00283374"/>
    <w:rsid w:val="0028415A"/>
    <w:rsid w:val="00297140"/>
    <w:rsid w:val="00297224"/>
    <w:rsid w:val="002A5F19"/>
    <w:rsid w:val="002A685A"/>
    <w:rsid w:val="002B0146"/>
    <w:rsid w:val="002B018B"/>
    <w:rsid w:val="002B3CD9"/>
    <w:rsid w:val="002C02CE"/>
    <w:rsid w:val="002C2A38"/>
    <w:rsid w:val="002C773C"/>
    <w:rsid w:val="002C7A38"/>
    <w:rsid w:val="002D07F2"/>
    <w:rsid w:val="002D2F23"/>
    <w:rsid w:val="002D6D26"/>
    <w:rsid w:val="002D70FE"/>
    <w:rsid w:val="002E1407"/>
    <w:rsid w:val="002E2A24"/>
    <w:rsid w:val="002E3E1D"/>
    <w:rsid w:val="002E60E2"/>
    <w:rsid w:val="002E7F43"/>
    <w:rsid w:val="002F0053"/>
    <w:rsid w:val="002F2FF8"/>
    <w:rsid w:val="002F5451"/>
    <w:rsid w:val="0030100D"/>
    <w:rsid w:val="003035B7"/>
    <w:rsid w:val="00304608"/>
    <w:rsid w:val="003053BB"/>
    <w:rsid w:val="00306384"/>
    <w:rsid w:val="00306E05"/>
    <w:rsid w:val="00307688"/>
    <w:rsid w:val="00311F10"/>
    <w:rsid w:val="00312B62"/>
    <w:rsid w:val="0031474C"/>
    <w:rsid w:val="0031640C"/>
    <w:rsid w:val="003215AA"/>
    <w:rsid w:val="00323667"/>
    <w:rsid w:val="00327A02"/>
    <w:rsid w:val="00341E66"/>
    <w:rsid w:val="00354162"/>
    <w:rsid w:val="00355B4A"/>
    <w:rsid w:val="003604EA"/>
    <w:rsid w:val="00360FD4"/>
    <w:rsid w:val="0036188E"/>
    <w:rsid w:val="003636E2"/>
    <w:rsid w:val="00363E87"/>
    <w:rsid w:val="003662C5"/>
    <w:rsid w:val="0037205E"/>
    <w:rsid w:val="003748AA"/>
    <w:rsid w:val="0037693A"/>
    <w:rsid w:val="00377457"/>
    <w:rsid w:val="0038329E"/>
    <w:rsid w:val="003928A6"/>
    <w:rsid w:val="00396389"/>
    <w:rsid w:val="003A0B21"/>
    <w:rsid w:val="003A1381"/>
    <w:rsid w:val="003A1BC1"/>
    <w:rsid w:val="003A5D36"/>
    <w:rsid w:val="003B25CD"/>
    <w:rsid w:val="003D0E32"/>
    <w:rsid w:val="003D19DF"/>
    <w:rsid w:val="003D1F89"/>
    <w:rsid w:val="003D2241"/>
    <w:rsid w:val="003D7BB8"/>
    <w:rsid w:val="003E1FDD"/>
    <w:rsid w:val="003E7D35"/>
    <w:rsid w:val="003F25ED"/>
    <w:rsid w:val="003F668E"/>
    <w:rsid w:val="00401D9E"/>
    <w:rsid w:val="00401E1D"/>
    <w:rsid w:val="00406FDA"/>
    <w:rsid w:val="00410DB2"/>
    <w:rsid w:val="00411BC1"/>
    <w:rsid w:val="004159CB"/>
    <w:rsid w:val="00415EF2"/>
    <w:rsid w:val="00416045"/>
    <w:rsid w:val="004163C4"/>
    <w:rsid w:val="00421242"/>
    <w:rsid w:val="00422B17"/>
    <w:rsid w:val="0042748A"/>
    <w:rsid w:val="004309A3"/>
    <w:rsid w:val="00431A13"/>
    <w:rsid w:val="00432EF0"/>
    <w:rsid w:val="00432FD9"/>
    <w:rsid w:val="00435424"/>
    <w:rsid w:val="00435902"/>
    <w:rsid w:val="00435D72"/>
    <w:rsid w:val="004363C1"/>
    <w:rsid w:val="00437A80"/>
    <w:rsid w:val="0044017D"/>
    <w:rsid w:val="00440DE4"/>
    <w:rsid w:val="00440FAB"/>
    <w:rsid w:val="00446BE8"/>
    <w:rsid w:val="00454B7E"/>
    <w:rsid w:val="00457FAB"/>
    <w:rsid w:val="004668C0"/>
    <w:rsid w:val="00470AB8"/>
    <w:rsid w:val="00471B04"/>
    <w:rsid w:val="004720CD"/>
    <w:rsid w:val="004726D8"/>
    <w:rsid w:val="004742A1"/>
    <w:rsid w:val="00476DBB"/>
    <w:rsid w:val="004809AC"/>
    <w:rsid w:val="00481A2F"/>
    <w:rsid w:val="0048458E"/>
    <w:rsid w:val="004928BE"/>
    <w:rsid w:val="004948E0"/>
    <w:rsid w:val="00494D71"/>
    <w:rsid w:val="00497607"/>
    <w:rsid w:val="004A007D"/>
    <w:rsid w:val="004A301F"/>
    <w:rsid w:val="004A34E3"/>
    <w:rsid w:val="004A3C57"/>
    <w:rsid w:val="004B197D"/>
    <w:rsid w:val="004B382E"/>
    <w:rsid w:val="004B418C"/>
    <w:rsid w:val="004B4328"/>
    <w:rsid w:val="004B4CD3"/>
    <w:rsid w:val="004B5154"/>
    <w:rsid w:val="004B529D"/>
    <w:rsid w:val="004B6EF3"/>
    <w:rsid w:val="004B729D"/>
    <w:rsid w:val="004B7E28"/>
    <w:rsid w:val="004C2336"/>
    <w:rsid w:val="004C2560"/>
    <w:rsid w:val="004C7873"/>
    <w:rsid w:val="004D1001"/>
    <w:rsid w:val="004D53C4"/>
    <w:rsid w:val="004E4D9B"/>
    <w:rsid w:val="004F41D5"/>
    <w:rsid w:val="004F50FD"/>
    <w:rsid w:val="00502D38"/>
    <w:rsid w:val="005057FB"/>
    <w:rsid w:val="00505C8C"/>
    <w:rsid w:val="00510D5F"/>
    <w:rsid w:val="005130D9"/>
    <w:rsid w:val="005170E3"/>
    <w:rsid w:val="0052120B"/>
    <w:rsid w:val="0052122B"/>
    <w:rsid w:val="00522F70"/>
    <w:rsid w:val="005313E4"/>
    <w:rsid w:val="005352DC"/>
    <w:rsid w:val="0053590B"/>
    <w:rsid w:val="005444E5"/>
    <w:rsid w:val="00545374"/>
    <w:rsid w:val="00550CC2"/>
    <w:rsid w:val="00553B62"/>
    <w:rsid w:val="00560070"/>
    <w:rsid w:val="00560127"/>
    <w:rsid w:val="00560CF3"/>
    <w:rsid w:val="00561B36"/>
    <w:rsid w:val="0056232A"/>
    <w:rsid w:val="00564E21"/>
    <w:rsid w:val="00565C13"/>
    <w:rsid w:val="0056618B"/>
    <w:rsid w:val="005675A6"/>
    <w:rsid w:val="00567C9F"/>
    <w:rsid w:val="005723F6"/>
    <w:rsid w:val="00572E31"/>
    <w:rsid w:val="00575493"/>
    <w:rsid w:val="005810DD"/>
    <w:rsid w:val="0058115C"/>
    <w:rsid w:val="00584CD7"/>
    <w:rsid w:val="00585C49"/>
    <w:rsid w:val="005862AD"/>
    <w:rsid w:val="00587C24"/>
    <w:rsid w:val="00587DBB"/>
    <w:rsid w:val="005A428F"/>
    <w:rsid w:val="005A6B04"/>
    <w:rsid w:val="005B1E23"/>
    <w:rsid w:val="005B2558"/>
    <w:rsid w:val="005B2B35"/>
    <w:rsid w:val="005B50B1"/>
    <w:rsid w:val="005C1211"/>
    <w:rsid w:val="005C2A42"/>
    <w:rsid w:val="005C7766"/>
    <w:rsid w:val="005D0896"/>
    <w:rsid w:val="005D49C9"/>
    <w:rsid w:val="005D5B00"/>
    <w:rsid w:val="005D6F6C"/>
    <w:rsid w:val="005D7E10"/>
    <w:rsid w:val="005E1521"/>
    <w:rsid w:val="005E19D1"/>
    <w:rsid w:val="005E560C"/>
    <w:rsid w:val="005E5A76"/>
    <w:rsid w:val="005E6801"/>
    <w:rsid w:val="005F0DC9"/>
    <w:rsid w:val="005F3FC9"/>
    <w:rsid w:val="00600BF4"/>
    <w:rsid w:val="00602193"/>
    <w:rsid w:val="0060243A"/>
    <w:rsid w:val="00610EA7"/>
    <w:rsid w:val="00611650"/>
    <w:rsid w:val="00612388"/>
    <w:rsid w:val="0061317C"/>
    <w:rsid w:val="006233FE"/>
    <w:rsid w:val="00624B78"/>
    <w:rsid w:val="00627517"/>
    <w:rsid w:val="00627CFD"/>
    <w:rsid w:val="0063013A"/>
    <w:rsid w:val="00633232"/>
    <w:rsid w:val="00634DE0"/>
    <w:rsid w:val="00640042"/>
    <w:rsid w:val="0064077E"/>
    <w:rsid w:val="006438D9"/>
    <w:rsid w:val="00643BC2"/>
    <w:rsid w:val="00644C18"/>
    <w:rsid w:val="00645C2F"/>
    <w:rsid w:val="006467C6"/>
    <w:rsid w:val="00650CC1"/>
    <w:rsid w:val="00650CC4"/>
    <w:rsid w:val="00652F5C"/>
    <w:rsid w:val="00657D42"/>
    <w:rsid w:val="00660038"/>
    <w:rsid w:val="0066054D"/>
    <w:rsid w:val="006605ED"/>
    <w:rsid w:val="00661216"/>
    <w:rsid w:val="006644E3"/>
    <w:rsid w:val="00667A51"/>
    <w:rsid w:val="0067051D"/>
    <w:rsid w:val="00670C97"/>
    <w:rsid w:val="0067195B"/>
    <w:rsid w:val="00672374"/>
    <w:rsid w:val="006733F1"/>
    <w:rsid w:val="00676152"/>
    <w:rsid w:val="006766CA"/>
    <w:rsid w:val="00677854"/>
    <w:rsid w:val="00680F7B"/>
    <w:rsid w:val="006837B5"/>
    <w:rsid w:val="00684103"/>
    <w:rsid w:val="006859F5"/>
    <w:rsid w:val="00685F09"/>
    <w:rsid w:val="0069243C"/>
    <w:rsid w:val="00694E87"/>
    <w:rsid w:val="0069661D"/>
    <w:rsid w:val="00696D8A"/>
    <w:rsid w:val="006A0094"/>
    <w:rsid w:val="006A4A99"/>
    <w:rsid w:val="006A6499"/>
    <w:rsid w:val="006B009B"/>
    <w:rsid w:val="006B1E55"/>
    <w:rsid w:val="006B2722"/>
    <w:rsid w:val="006B2AC1"/>
    <w:rsid w:val="006B46DC"/>
    <w:rsid w:val="006C012A"/>
    <w:rsid w:val="006C1546"/>
    <w:rsid w:val="006C43C5"/>
    <w:rsid w:val="006C5FC1"/>
    <w:rsid w:val="006C6FA5"/>
    <w:rsid w:val="006C7E7B"/>
    <w:rsid w:val="006D0F46"/>
    <w:rsid w:val="006D2276"/>
    <w:rsid w:val="006D3FBB"/>
    <w:rsid w:val="006D588B"/>
    <w:rsid w:val="006D5B00"/>
    <w:rsid w:val="006E0677"/>
    <w:rsid w:val="006E1F70"/>
    <w:rsid w:val="006E380F"/>
    <w:rsid w:val="006E63DF"/>
    <w:rsid w:val="006F3076"/>
    <w:rsid w:val="006F7AE6"/>
    <w:rsid w:val="00702EDF"/>
    <w:rsid w:val="00704D9B"/>
    <w:rsid w:val="007069D5"/>
    <w:rsid w:val="00706E6B"/>
    <w:rsid w:val="00706FCA"/>
    <w:rsid w:val="007075CB"/>
    <w:rsid w:val="00710CD5"/>
    <w:rsid w:val="00711458"/>
    <w:rsid w:val="00712170"/>
    <w:rsid w:val="00713DEA"/>
    <w:rsid w:val="007168F2"/>
    <w:rsid w:val="00716E42"/>
    <w:rsid w:val="007177AB"/>
    <w:rsid w:val="00722DD3"/>
    <w:rsid w:val="00726EDD"/>
    <w:rsid w:val="0073491F"/>
    <w:rsid w:val="00735078"/>
    <w:rsid w:val="00743F83"/>
    <w:rsid w:val="00746F55"/>
    <w:rsid w:val="0075108D"/>
    <w:rsid w:val="007511EF"/>
    <w:rsid w:val="007518E1"/>
    <w:rsid w:val="00754800"/>
    <w:rsid w:val="007568DF"/>
    <w:rsid w:val="0076252E"/>
    <w:rsid w:val="00764D3C"/>
    <w:rsid w:val="00765F5E"/>
    <w:rsid w:val="00767073"/>
    <w:rsid w:val="007729FC"/>
    <w:rsid w:val="00780660"/>
    <w:rsid w:val="00781D28"/>
    <w:rsid w:val="007827A2"/>
    <w:rsid w:val="00782F99"/>
    <w:rsid w:val="0078592D"/>
    <w:rsid w:val="007870A3"/>
    <w:rsid w:val="00790048"/>
    <w:rsid w:val="007928E5"/>
    <w:rsid w:val="00792B5F"/>
    <w:rsid w:val="00792FEA"/>
    <w:rsid w:val="00794B00"/>
    <w:rsid w:val="007A037B"/>
    <w:rsid w:val="007A0B7C"/>
    <w:rsid w:val="007A24D3"/>
    <w:rsid w:val="007A25F3"/>
    <w:rsid w:val="007A2B40"/>
    <w:rsid w:val="007A4AB3"/>
    <w:rsid w:val="007A4CD4"/>
    <w:rsid w:val="007A7C33"/>
    <w:rsid w:val="007B3797"/>
    <w:rsid w:val="007C1D67"/>
    <w:rsid w:val="007C28EC"/>
    <w:rsid w:val="007C38B8"/>
    <w:rsid w:val="007C4872"/>
    <w:rsid w:val="007C4AEB"/>
    <w:rsid w:val="007C6B03"/>
    <w:rsid w:val="007C6FD8"/>
    <w:rsid w:val="007D00C4"/>
    <w:rsid w:val="007D3694"/>
    <w:rsid w:val="007D4536"/>
    <w:rsid w:val="007D4781"/>
    <w:rsid w:val="007D6AC8"/>
    <w:rsid w:val="007E22F0"/>
    <w:rsid w:val="007E35D9"/>
    <w:rsid w:val="007E5E41"/>
    <w:rsid w:val="007E7D62"/>
    <w:rsid w:val="007F2CE7"/>
    <w:rsid w:val="007F3AB1"/>
    <w:rsid w:val="007F5B91"/>
    <w:rsid w:val="00801AA9"/>
    <w:rsid w:val="008031EC"/>
    <w:rsid w:val="00810538"/>
    <w:rsid w:val="00810929"/>
    <w:rsid w:val="00812AC6"/>
    <w:rsid w:val="00814284"/>
    <w:rsid w:val="00814E28"/>
    <w:rsid w:val="00816D82"/>
    <w:rsid w:val="008175E2"/>
    <w:rsid w:val="00820823"/>
    <w:rsid w:val="0082398E"/>
    <w:rsid w:val="00824185"/>
    <w:rsid w:val="00826FFF"/>
    <w:rsid w:val="008344B6"/>
    <w:rsid w:val="0084257C"/>
    <w:rsid w:val="00844F17"/>
    <w:rsid w:val="00847A1E"/>
    <w:rsid w:val="00853F0C"/>
    <w:rsid w:val="00860258"/>
    <w:rsid w:val="00860402"/>
    <w:rsid w:val="008711B6"/>
    <w:rsid w:val="0087571D"/>
    <w:rsid w:val="00877638"/>
    <w:rsid w:val="00880B47"/>
    <w:rsid w:val="008829E0"/>
    <w:rsid w:val="00886F30"/>
    <w:rsid w:val="008915CB"/>
    <w:rsid w:val="008A147E"/>
    <w:rsid w:val="008A341E"/>
    <w:rsid w:val="008A7000"/>
    <w:rsid w:val="008A745B"/>
    <w:rsid w:val="008B0A99"/>
    <w:rsid w:val="008B75C8"/>
    <w:rsid w:val="008B7631"/>
    <w:rsid w:val="008B7FE1"/>
    <w:rsid w:val="008C1B0B"/>
    <w:rsid w:val="008C6E6C"/>
    <w:rsid w:val="008D3C45"/>
    <w:rsid w:val="008D6337"/>
    <w:rsid w:val="008D7465"/>
    <w:rsid w:val="008D7D76"/>
    <w:rsid w:val="008D7FC1"/>
    <w:rsid w:val="008E0212"/>
    <w:rsid w:val="008E0799"/>
    <w:rsid w:val="008E1784"/>
    <w:rsid w:val="008E5AE9"/>
    <w:rsid w:val="008E63D0"/>
    <w:rsid w:val="008E79CF"/>
    <w:rsid w:val="008F7E00"/>
    <w:rsid w:val="00900F59"/>
    <w:rsid w:val="009029B8"/>
    <w:rsid w:val="00906E4E"/>
    <w:rsid w:val="00911127"/>
    <w:rsid w:val="009112AF"/>
    <w:rsid w:val="00912018"/>
    <w:rsid w:val="009159D8"/>
    <w:rsid w:val="009210D7"/>
    <w:rsid w:val="0092345F"/>
    <w:rsid w:val="009254FD"/>
    <w:rsid w:val="00926343"/>
    <w:rsid w:val="009273F7"/>
    <w:rsid w:val="009319E6"/>
    <w:rsid w:val="00932A26"/>
    <w:rsid w:val="00937A81"/>
    <w:rsid w:val="00937F4F"/>
    <w:rsid w:val="00945A31"/>
    <w:rsid w:val="00945A6B"/>
    <w:rsid w:val="0095124F"/>
    <w:rsid w:val="00952358"/>
    <w:rsid w:val="0095237B"/>
    <w:rsid w:val="00953370"/>
    <w:rsid w:val="00955DE7"/>
    <w:rsid w:val="0096272B"/>
    <w:rsid w:val="00962B67"/>
    <w:rsid w:val="00965043"/>
    <w:rsid w:val="009663A6"/>
    <w:rsid w:val="00966A9E"/>
    <w:rsid w:val="00970779"/>
    <w:rsid w:val="00972401"/>
    <w:rsid w:val="00972B60"/>
    <w:rsid w:val="00973A5F"/>
    <w:rsid w:val="00973CBD"/>
    <w:rsid w:val="009745C5"/>
    <w:rsid w:val="0097589A"/>
    <w:rsid w:val="009762C9"/>
    <w:rsid w:val="00982B6D"/>
    <w:rsid w:val="00986D83"/>
    <w:rsid w:val="00990062"/>
    <w:rsid w:val="00991D1E"/>
    <w:rsid w:val="00993770"/>
    <w:rsid w:val="00997731"/>
    <w:rsid w:val="009A43E0"/>
    <w:rsid w:val="009A643D"/>
    <w:rsid w:val="009B1A30"/>
    <w:rsid w:val="009B5C3B"/>
    <w:rsid w:val="009B5F54"/>
    <w:rsid w:val="009B60F3"/>
    <w:rsid w:val="009B6192"/>
    <w:rsid w:val="009C454C"/>
    <w:rsid w:val="009C47A5"/>
    <w:rsid w:val="009C76CD"/>
    <w:rsid w:val="009D14DA"/>
    <w:rsid w:val="009D22F3"/>
    <w:rsid w:val="009D45F0"/>
    <w:rsid w:val="009D5846"/>
    <w:rsid w:val="009D703C"/>
    <w:rsid w:val="009D71B3"/>
    <w:rsid w:val="009E02FD"/>
    <w:rsid w:val="009E17F6"/>
    <w:rsid w:val="009E18CE"/>
    <w:rsid w:val="009E6563"/>
    <w:rsid w:val="009E7811"/>
    <w:rsid w:val="009F18C5"/>
    <w:rsid w:val="009F29BC"/>
    <w:rsid w:val="00A02D01"/>
    <w:rsid w:val="00A03C6E"/>
    <w:rsid w:val="00A040AC"/>
    <w:rsid w:val="00A12C2C"/>
    <w:rsid w:val="00A15C41"/>
    <w:rsid w:val="00A20102"/>
    <w:rsid w:val="00A30BED"/>
    <w:rsid w:val="00A35663"/>
    <w:rsid w:val="00A36D77"/>
    <w:rsid w:val="00A4258D"/>
    <w:rsid w:val="00A4396A"/>
    <w:rsid w:val="00A4501D"/>
    <w:rsid w:val="00A456E5"/>
    <w:rsid w:val="00A52559"/>
    <w:rsid w:val="00A63501"/>
    <w:rsid w:val="00A65D68"/>
    <w:rsid w:val="00A67BE1"/>
    <w:rsid w:val="00A7077C"/>
    <w:rsid w:val="00A71AF4"/>
    <w:rsid w:val="00A7260D"/>
    <w:rsid w:val="00A76D45"/>
    <w:rsid w:val="00A8103F"/>
    <w:rsid w:val="00A83036"/>
    <w:rsid w:val="00A84F3F"/>
    <w:rsid w:val="00A85DFE"/>
    <w:rsid w:val="00A874A7"/>
    <w:rsid w:val="00A87715"/>
    <w:rsid w:val="00A934E3"/>
    <w:rsid w:val="00A93CD9"/>
    <w:rsid w:val="00A94492"/>
    <w:rsid w:val="00A976EC"/>
    <w:rsid w:val="00AA00C6"/>
    <w:rsid w:val="00AA097A"/>
    <w:rsid w:val="00AA1439"/>
    <w:rsid w:val="00AA7F02"/>
    <w:rsid w:val="00AB26BE"/>
    <w:rsid w:val="00AB3C72"/>
    <w:rsid w:val="00AB71D7"/>
    <w:rsid w:val="00AC0216"/>
    <w:rsid w:val="00AC08C8"/>
    <w:rsid w:val="00AC403A"/>
    <w:rsid w:val="00AC5839"/>
    <w:rsid w:val="00AC6C66"/>
    <w:rsid w:val="00AD19E4"/>
    <w:rsid w:val="00AD355B"/>
    <w:rsid w:val="00AD3AED"/>
    <w:rsid w:val="00AD4FF5"/>
    <w:rsid w:val="00AD5F1E"/>
    <w:rsid w:val="00AE2515"/>
    <w:rsid w:val="00AE2BD9"/>
    <w:rsid w:val="00AE2BEF"/>
    <w:rsid w:val="00AF35A7"/>
    <w:rsid w:val="00AF759D"/>
    <w:rsid w:val="00B0221C"/>
    <w:rsid w:val="00B03EB0"/>
    <w:rsid w:val="00B0424A"/>
    <w:rsid w:val="00B04DBA"/>
    <w:rsid w:val="00B06F4A"/>
    <w:rsid w:val="00B109C1"/>
    <w:rsid w:val="00B11C24"/>
    <w:rsid w:val="00B12A7A"/>
    <w:rsid w:val="00B13DC7"/>
    <w:rsid w:val="00B1698D"/>
    <w:rsid w:val="00B24F40"/>
    <w:rsid w:val="00B25255"/>
    <w:rsid w:val="00B30BA3"/>
    <w:rsid w:val="00B322BF"/>
    <w:rsid w:val="00B32F62"/>
    <w:rsid w:val="00B34106"/>
    <w:rsid w:val="00B344FB"/>
    <w:rsid w:val="00B36ABA"/>
    <w:rsid w:val="00B37189"/>
    <w:rsid w:val="00B40316"/>
    <w:rsid w:val="00B4350A"/>
    <w:rsid w:val="00B46CC0"/>
    <w:rsid w:val="00B4714C"/>
    <w:rsid w:val="00B50F93"/>
    <w:rsid w:val="00B55B37"/>
    <w:rsid w:val="00B56E04"/>
    <w:rsid w:val="00B57D9A"/>
    <w:rsid w:val="00B60FDF"/>
    <w:rsid w:val="00B67CA4"/>
    <w:rsid w:val="00B71293"/>
    <w:rsid w:val="00B728B1"/>
    <w:rsid w:val="00B730A2"/>
    <w:rsid w:val="00B7524B"/>
    <w:rsid w:val="00B7698F"/>
    <w:rsid w:val="00B76B98"/>
    <w:rsid w:val="00B77FB8"/>
    <w:rsid w:val="00B8047A"/>
    <w:rsid w:val="00B82FD9"/>
    <w:rsid w:val="00B86694"/>
    <w:rsid w:val="00B947CA"/>
    <w:rsid w:val="00B95954"/>
    <w:rsid w:val="00B96648"/>
    <w:rsid w:val="00BA5239"/>
    <w:rsid w:val="00BA5DB9"/>
    <w:rsid w:val="00BA7E05"/>
    <w:rsid w:val="00BB0E96"/>
    <w:rsid w:val="00BB1374"/>
    <w:rsid w:val="00BB1E00"/>
    <w:rsid w:val="00BB23F3"/>
    <w:rsid w:val="00BB71E0"/>
    <w:rsid w:val="00BB7B46"/>
    <w:rsid w:val="00BB7EFB"/>
    <w:rsid w:val="00BC447D"/>
    <w:rsid w:val="00BC5A8C"/>
    <w:rsid w:val="00BC6F17"/>
    <w:rsid w:val="00BC70F0"/>
    <w:rsid w:val="00BD19AC"/>
    <w:rsid w:val="00BD4013"/>
    <w:rsid w:val="00BD56C2"/>
    <w:rsid w:val="00BE31C4"/>
    <w:rsid w:val="00BE4070"/>
    <w:rsid w:val="00BE42BD"/>
    <w:rsid w:val="00BF0C5F"/>
    <w:rsid w:val="00BF1745"/>
    <w:rsid w:val="00BF2CE0"/>
    <w:rsid w:val="00BF626D"/>
    <w:rsid w:val="00C01F6B"/>
    <w:rsid w:val="00C0398D"/>
    <w:rsid w:val="00C03FA8"/>
    <w:rsid w:val="00C06235"/>
    <w:rsid w:val="00C117B1"/>
    <w:rsid w:val="00C22CCC"/>
    <w:rsid w:val="00C23CD0"/>
    <w:rsid w:val="00C23DA7"/>
    <w:rsid w:val="00C24B4F"/>
    <w:rsid w:val="00C25E40"/>
    <w:rsid w:val="00C26D2F"/>
    <w:rsid w:val="00C360BA"/>
    <w:rsid w:val="00C36AC2"/>
    <w:rsid w:val="00C43482"/>
    <w:rsid w:val="00C4615A"/>
    <w:rsid w:val="00C51678"/>
    <w:rsid w:val="00C53A20"/>
    <w:rsid w:val="00C53A39"/>
    <w:rsid w:val="00C554DF"/>
    <w:rsid w:val="00C6245D"/>
    <w:rsid w:val="00C6352A"/>
    <w:rsid w:val="00C6584E"/>
    <w:rsid w:val="00C67EAD"/>
    <w:rsid w:val="00C701A8"/>
    <w:rsid w:val="00C72E66"/>
    <w:rsid w:val="00C75E52"/>
    <w:rsid w:val="00C82909"/>
    <w:rsid w:val="00C836B2"/>
    <w:rsid w:val="00C92570"/>
    <w:rsid w:val="00C93225"/>
    <w:rsid w:val="00C96564"/>
    <w:rsid w:val="00C96C42"/>
    <w:rsid w:val="00CA18C7"/>
    <w:rsid w:val="00CA25C6"/>
    <w:rsid w:val="00CA2EED"/>
    <w:rsid w:val="00CA3BBB"/>
    <w:rsid w:val="00CB440F"/>
    <w:rsid w:val="00CB4B8C"/>
    <w:rsid w:val="00CB5916"/>
    <w:rsid w:val="00CB5A1E"/>
    <w:rsid w:val="00CB6150"/>
    <w:rsid w:val="00CB65D6"/>
    <w:rsid w:val="00CB71A3"/>
    <w:rsid w:val="00CC05DB"/>
    <w:rsid w:val="00CC199B"/>
    <w:rsid w:val="00CC1E0D"/>
    <w:rsid w:val="00CC29C7"/>
    <w:rsid w:val="00CC3AAA"/>
    <w:rsid w:val="00CC3CB7"/>
    <w:rsid w:val="00CC5B66"/>
    <w:rsid w:val="00CD0A39"/>
    <w:rsid w:val="00CD0F24"/>
    <w:rsid w:val="00CD1953"/>
    <w:rsid w:val="00CD5583"/>
    <w:rsid w:val="00CD6A12"/>
    <w:rsid w:val="00CD7C58"/>
    <w:rsid w:val="00CE1106"/>
    <w:rsid w:val="00CE32BB"/>
    <w:rsid w:val="00CE4EC0"/>
    <w:rsid w:val="00D0116D"/>
    <w:rsid w:val="00D075D4"/>
    <w:rsid w:val="00D07D07"/>
    <w:rsid w:val="00D1165C"/>
    <w:rsid w:val="00D15E01"/>
    <w:rsid w:val="00D16E05"/>
    <w:rsid w:val="00D20A2A"/>
    <w:rsid w:val="00D25C14"/>
    <w:rsid w:val="00D26575"/>
    <w:rsid w:val="00D26B44"/>
    <w:rsid w:val="00D30136"/>
    <w:rsid w:val="00D309DC"/>
    <w:rsid w:val="00D3116C"/>
    <w:rsid w:val="00D3386E"/>
    <w:rsid w:val="00D33988"/>
    <w:rsid w:val="00D35D1D"/>
    <w:rsid w:val="00D421EF"/>
    <w:rsid w:val="00D44E7B"/>
    <w:rsid w:val="00D45A21"/>
    <w:rsid w:val="00D47FD4"/>
    <w:rsid w:val="00D512B0"/>
    <w:rsid w:val="00D53001"/>
    <w:rsid w:val="00D570BB"/>
    <w:rsid w:val="00D60648"/>
    <w:rsid w:val="00D71896"/>
    <w:rsid w:val="00D77CA1"/>
    <w:rsid w:val="00D811AD"/>
    <w:rsid w:val="00D83BDC"/>
    <w:rsid w:val="00D85F74"/>
    <w:rsid w:val="00D9014E"/>
    <w:rsid w:val="00D91052"/>
    <w:rsid w:val="00D91D8C"/>
    <w:rsid w:val="00D9695D"/>
    <w:rsid w:val="00D97327"/>
    <w:rsid w:val="00D975A9"/>
    <w:rsid w:val="00D9776B"/>
    <w:rsid w:val="00DA042F"/>
    <w:rsid w:val="00DA05C5"/>
    <w:rsid w:val="00DA0775"/>
    <w:rsid w:val="00DA5123"/>
    <w:rsid w:val="00DA53ED"/>
    <w:rsid w:val="00DA6033"/>
    <w:rsid w:val="00DA6CCB"/>
    <w:rsid w:val="00DB0743"/>
    <w:rsid w:val="00DB0A51"/>
    <w:rsid w:val="00DB1CB3"/>
    <w:rsid w:val="00DB5CE0"/>
    <w:rsid w:val="00DB6AC1"/>
    <w:rsid w:val="00DC06DB"/>
    <w:rsid w:val="00DC1A22"/>
    <w:rsid w:val="00DC69E4"/>
    <w:rsid w:val="00DC7A49"/>
    <w:rsid w:val="00DC7D9D"/>
    <w:rsid w:val="00DD2647"/>
    <w:rsid w:val="00DD307C"/>
    <w:rsid w:val="00DD5159"/>
    <w:rsid w:val="00DE14C2"/>
    <w:rsid w:val="00DE1BDD"/>
    <w:rsid w:val="00DE57A9"/>
    <w:rsid w:val="00DE6B71"/>
    <w:rsid w:val="00DF2975"/>
    <w:rsid w:val="00DF34BD"/>
    <w:rsid w:val="00DF4FB8"/>
    <w:rsid w:val="00E004B0"/>
    <w:rsid w:val="00E04404"/>
    <w:rsid w:val="00E05448"/>
    <w:rsid w:val="00E14276"/>
    <w:rsid w:val="00E15BE2"/>
    <w:rsid w:val="00E21B38"/>
    <w:rsid w:val="00E25D90"/>
    <w:rsid w:val="00E269AA"/>
    <w:rsid w:val="00E27FCF"/>
    <w:rsid w:val="00E34594"/>
    <w:rsid w:val="00E40F4D"/>
    <w:rsid w:val="00E42498"/>
    <w:rsid w:val="00E43836"/>
    <w:rsid w:val="00E45A9B"/>
    <w:rsid w:val="00E460A0"/>
    <w:rsid w:val="00E477AF"/>
    <w:rsid w:val="00E47D36"/>
    <w:rsid w:val="00E51D3F"/>
    <w:rsid w:val="00E52425"/>
    <w:rsid w:val="00E53E9D"/>
    <w:rsid w:val="00E550B3"/>
    <w:rsid w:val="00E57953"/>
    <w:rsid w:val="00E679AA"/>
    <w:rsid w:val="00E73CB4"/>
    <w:rsid w:val="00E75726"/>
    <w:rsid w:val="00E76EF1"/>
    <w:rsid w:val="00E77F9B"/>
    <w:rsid w:val="00E81A67"/>
    <w:rsid w:val="00E82022"/>
    <w:rsid w:val="00E82235"/>
    <w:rsid w:val="00E83599"/>
    <w:rsid w:val="00E849AF"/>
    <w:rsid w:val="00E86240"/>
    <w:rsid w:val="00E87895"/>
    <w:rsid w:val="00E87B06"/>
    <w:rsid w:val="00E9037D"/>
    <w:rsid w:val="00E9322F"/>
    <w:rsid w:val="00E9707D"/>
    <w:rsid w:val="00E97BF1"/>
    <w:rsid w:val="00EA64AE"/>
    <w:rsid w:val="00EA7BE2"/>
    <w:rsid w:val="00EB04B7"/>
    <w:rsid w:val="00EB2343"/>
    <w:rsid w:val="00EB67C7"/>
    <w:rsid w:val="00EC0CE0"/>
    <w:rsid w:val="00EC3F8E"/>
    <w:rsid w:val="00EC42EA"/>
    <w:rsid w:val="00EC53F2"/>
    <w:rsid w:val="00EC6DF0"/>
    <w:rsid w:val="00EC7E7E"/>
    <w:rsid w:val="00ED57EB"/>
    <w:rsid w:val="00ED7CB0"/>
    <w:rsid w:val="00EE349C"/>
    <w:rsid w:val="00EE38AD"/>
    <w:rsid w:val="00EE46F6"/>
    <w:rsid w:val="00EE5341"/>
    <w:rsid w:val="00EF06A6"/>
    <w:rsid w:val="00EF21B8"/>
    <w:rsid w:val="00EF314D"/>
    <w:rsid w:val="00EF4FDD"/>
    <w:rsid w:val="00F019B8"/>
    <w:rsid w:val="00F04B4C"/>
    <w:rsid w:val="00F06512"/>
    <w:rsid w:val="00F1244D"/>
    <w:rsid w:val="00F12F23"/>
    <w:rsid w:val="00F13118"/>
    <w:rsid w:val="00F13F00"/>
    <w:rsid w:val="00F140CE"/>
    <w:rsid w:val="00F179C5"/>
    <w:rsid w:val="00F17FEE"/>
    <w:rsid w:val="00F20177"/>
    <w:rsid w:val="00F20E28"/>
    <w:rsid w:val="00F21D05"/>
    <w:rsid w:val="00F2542E"/>
    <w:rsid w:val="00F26941"/>
    <w:rsid w:val="00F27CEF"/>
    <w:rsid w:val="00F31AE9"/>
    <w:rsid w:val="00F32113"/>
    <w:rsid w:val="00F34F50"/>
    <w:rsid w:val="00F3593A"/>
    <w:rsid w:val="00F37A6C"/>
    <w:rsid w:val="00F42866"/>
    <w:rsid w:val="00F4583E"/>
    <w:rsid w:val="00F47B4D"/>
    <w:rsid w:val="00F53F87"/>
    <w:rsid w:val="00F54EAA"/>
    <w:rsid w:val="00F55739"/>
    <w:rsid w:val="00F565D4"/>
    <w:rsid w:val="00F660CD"/>
    <w:rsid w:val="00F67B50"/>
    <w:rsid w:val="00F708A7"/>
    <w:rsid w:val="00F712AD"/>
    <w:rsid w:val="00F718DD"/>
    <w:rsid w:val="00F72953"/>
    <w:rsid w:val="00F7425A"/>
    <w:rsid w:val="00F74D9E"/>
    <w:rsid w:val="00F76257"/>
    <w:rsid w:val="00F77C9E"/>
    <w:rsid w:val="00F82A8B"/>
    <w:rsid w:val="00F8511D"/>
    <w:rsid w:val="00F857A5"/>
    <w:rsid w:val="00F96CB4"/>
    <w:rsid w:val="00FA2485"/>
    <w:rsid w:val="00FA6055"/>
    <w:rsid w:val="00FA654D"/>
    <w:rsid w:val="00FB0D2F"/>
    <w:rsid w:val="00FB29BE"/>
    <w:rsid w:val="00FB7FD1"/>
    <w:rsid w:val="00FC36B8"/>
    <w:rsid w:val="00FC59E2"/>
    <w:rsid w:val="00FD1483"/>
    <w:rsid w:val="00FD42AF"/>
    <w:rsid w:val="00FD528F"/>
    <w:rsid w:val="00FD54A0"/>
    <w:rsid w:val="00FE110F"/>
    <w:rsid w:val="00FE24E9"/>
    <w:rsid w:val="00FE5280"/>
    <w:rsid w:val="00FE6FD7"/>
    <w:rsid w:val="00FE7075"/>
    <w:rsid w:val="00FF2C95"/>
    <w:rsid w:val="00FF31E2"/>
    <w:rsid w:val="00FF487C"/>
    <w:rsid w:val="00FF4880"/>
    <w:rsid w:val="00FF496F"/>
    <w:rsid w:val="00FF62FC"/>
    <w:rsid w:val="00FF73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198EA"/>
  <w15:chartTrackingRefBased/>
  <w15:docId w15:val="{74AA99A4-AD0F-4EC4-AC28-2289CE5D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3F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51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B57D9A"/>
    <w:pPr>
      <w:ind w:left="720"/>
      <w:contextualSpacing/>
    </w:pPr>
  </w:style>
  <w:style w:type="paragraph" w:styleId="BalonMetni">
    <w:name w:val="Balloon Text"/>
    <w:basedOn w:val="Normal"/>
    <w:link w:val="BalonMetniChar"/>
    <w:uiPriority w:val="99"/>
    <w:semiHidden/>
    <w:unhideWhenUsed/>
    <w:rsid w:val="00B4031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40316"/>
    <w:rPr>
      <w:rFonts w:ascii="Segoe UI" w:hAnsi="Segoe UI" w:cs="Segoe UI"/>
      <w:sz w:val="18"/>
      <w:szCs w:val="18"/>
    </w:rPr>
  </w:style>
  <w:style w:type="paragraph" w:customStyle="1" w:styleId="metin">
    <w:name w:val="metin"/>
    <w:basedOn w:val="Normal"/>
    <w:rsid w:val="00E849A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9029B8"/>
    <w:rPr>
      <w:sz w:val="16"/>
      <w:szCs w:val="16"/>
    </w:rPr>
  </w:style>
  <w:style w:type="paragraph" w:styleId="AklamaMetni">
    <w:name w:val="annotation text"/>
    <w:basedOn w:val="Normal"/>
    <w:link w:val="AklamaMetniChar"/>
    <w:uiPriority w:val="99"/>
    <w:semiHidden/>
    <w:unhideWhenUsed/>
    <w:rsid w:val="009029B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029B8"/>
    <w:rPr>
      <w:sz w:val="20"/>
      <w:szCs w:val="20"/>
    </w:rPr>
  </w:style>
  <w:style w:type="paragraph" w:styleId="AklamaKonusu">
    <w:name w:val="annotation subject"/>
    <w:basedOn w:val="AklamaMetni"/>
    <w:next w:val="AklamaMetni"/>
    <w:link w:val="AklamaKonusuChar"/>
    <w:uiPriority w:val="99"/>
    <w:semiHidden/>
    <w:unhideWhenUsed/>
    <w:rsid w:val="009029B8"/>
    <w:rPr>
      <w:b/>
      <w:bCs/>
    </w:rPr>
  </w:style>
  <w:style w:type="character" w:customStyle="1" w:styleId="AklamaKonusuChar">
    <w:name w:val="Açıklama Konusu Char"/>
    <w:basedOn w:val="AklamaMetniChar"/>
    <w:link w:val="AklamaKonusu"/>
    <w:uiPriority w:val="99"/>
    <w:semiHidden/>
    <w:rsid w:val="009029B8"/>
    <w:rPr>
      <w:b/>
      <w:bCs/>
      <w:sz w:val="20"/>
      <w:szCs w:val="20"/>
    </w:rPr>
  </w:style>
  <w:style w:type="paragraph" w:customStyle="1" w:styleId="Metin0">
    <w:name w:val="Metin"/>
    <w:basedOn w:val="Normal"/>
    <w:rsid w:val="00634DE0"/>
    <w:pPr>
      <w:spacing w:after="0" w:line="240" w:lineRule="auto"/>
      <w:ind w:firstLine="566"/>
      <w:jc w:val="both"/>
    </w:pPr>
    <w:rPr>
      <w:rFonts w:ascii="Times New Roman" w:eastAsiaTheme="minorEastAsia" w:hAnsi="Times New Roman" w:cs="Times New Roman"/>
      <w:sz w:val="19"/>
      <w:szCs w:val="19"/>
      <w:lang w:eastAsia="tr-TR"/>
    </w:rPr>
  </w:style>
  <w:style w:type="paragraph" w:styleId="stBilgi">
    <w:name w:val="header"/>
    <w:basedOn w:val="Normal"/>
    <w:link w:val="stBilgiChar"/>
    <w:uiPriority w:val="99"/>
    <w:unhideWhenUsed/>
    <w:rsid w:val="00CD558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D5583"/>
  </w:style>
  <w:style w:type="paragraph" w:styleId="AltBilgi">
    <w:name w:val="footer"/>
    <w:basedOn w:val="Normal"/>
    <w:link w:val="AltBilgiChar"/>
    <w:uiPriority w:val="99"/>
    <w:unhideWhenUsed/>
    <w:rsid w:val="00CD558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D5583"/>
  </w:style>
  <w:style w:type="character" w:customStyle="1" w:styleId="ListeParagrafChar">
    <w:name w:val="Liste Paragraf Char"/>
    <w:link w:val="ListeParagraf"/>
    <w:uiPriority w:val="34"/>
    <w:locked/>
    <w:rsid w:val="00877638"/>
  </w:style>
  <w:style w:type="paragraph" w:customStyle="1" w:styleId="xmsonormal">
    <w:name w:val="x_msonormal"/>
    <w:basedOn w:val="Normal"/>
    <w:rsid w:val="00610EA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msolistparagraph">
    <w:name w:val="x_msolistparagraph"/>
    <w:basedOn w:val="Normal"/>
    <w:rsid w:val="00610EA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1197">
      <w:bodyDiv w:val="1"/>
      <w:marLeft w:val="0"/>
      <w:marRight w:val="0"/>
      <w:marTop w:val="0"/>
      <w:marBottom w:val="0"/>
      <w:divBdr>
        <w:top w:val="none" w:sz="0" w:space="0" w:color="auto"/>
        <w:left w:val="none" w:sz="0" w:space="0" w:color="auto"/>
        <w:bottom w:val="none" w:sz="0" w:space="0" w:color="auto"/>
        <w:right w:val="none" w:sz="0" w:space="0" w:color="auto"/>
      </w:divBdr>
    </w:div>
    <w:div w:id="96416549">
      <w:bodyDiv w:val="1"/>
      <w:marLeft w:val="0"/>
      <w:marRight w:val="0"/>
      <w:marTop w:val="0"/>
      <w:marBottom w:val="0"/>
      <w:divBdr>
        <w:top w:val="none" w:sz="0" w:space="0" w:color="auto"/>
        <w:left w:val="none" w:sz="0" w:space="0" w:color="auto"/>
        <w:bottom w:val="none" w:sz="0" w:space="0" w:color="auto"/>
        <w:right w:val="none" w:sz="0" w:space="0" w:color="auto"/>
      </w:divBdr>
    </w:div>
    <w:div w:id="441221065">
      <w:bodyDiv w:val="1"/>
      <w:marLeft w:val="0"/>
      <w:marRight w:val="0"/>
      <w:marTop w:val="0"/>
      <w:marBottom w:val="0"/>
      <w:divBdr>
        <w:top w:val="none" w:sz="0" w:space="0" w:color="auto"/>
        <w:left w:val="none" w:sz="0" w:space="0" w:color="auto"/>
        <w:bottom w:val="none" w:sz="0" w:space="0" w:color="auto"/>
        <w:right w:val="none" w:sz="0" w:space="0" w:color="auto"/>
      </w:divBdr>
    </w:div>
    <w:div w:id="451051412">
      <w:bodyDiv w:val="1"/>
      <w:marLeft w:val="0"/>
      <w:marRight w:val="0"/>
      <w:marTop w:val="0"/>
      <w:marBottom w:val="0"/>
      <w:divBdr>
        <w:top w:val="none" w:sz="0" w:space="0" w:color="auto"/>
        <w:left w:val="none" w:sz="0" w:space="0" w:color="auto"/>
        <w:bottom w:val="none" w:sz="0" w:space="0" w:color="auto"/>
        <w:right w:val="none" w:sz="0" w:space="0" w:color="auto"/>
      </w:divBdr>
    </w:div>
    <w:div w:id="508906544">
      <w:bodyDiv w:val="1"/>
      <w:marLeft w:val="0"/>
      <w:marRight w:val="0"/>
      <w:marTop w:val="0"/>
      <w:marBottom w:val="0"/>
      <w:divBdr>
        <w:top w:val="none" w:sz="0" w:space="0" w:color="auto"/>
        <w:left w:val="none" w:sz="0" w:space="0" w:color="auto"/>
        <w:bottom w:val="none" w:sz="0" w:space="0" w:color="auto"/>
        <w:right w:val="none" w:sz="0" w:space="0" w:color="auto"/>
      </w:divBdr>
    </w:div>
    <w:div w:id="671183217">
      <w:bodyDiv w:val="1"/>
      <w:marLeft w:val="0"/>
      <w:marRight w:val="0"/>
      <w:marTop w:val="0"/>
      <w:marBottom w:val="0"/>
      <w:divBdr>
        <w:top w:val="none" w:sz="0" w:space="0" w:color="auto"/>
        <w:left w:val="none" w:sz="0" w:space="0" w:color="auto"/>
        <w:bottom w:val="none" w:sz="0" w:space="0" w:color="auto"/>
        <w:right w:val="none" w:sz="0" w:space="0" w:color="auto"/>
      </w:divBdr>
    </w:div>
    <w:div w:id="739253121">
      <w:bodyDiv w:val="1"/>
      <w:marLeft w:val="0"/>
      <w:marRight w:val="0"/>
      <w:marTop w:val="0"/>
      <w:marBottom w:val="0"/>
      <w:divBdr>
        <w:top w:val="none" w:sz="0" w:space="0" w:color="auto"/>
        <w:left w:val="none" w:sz="0" w:space="0" w:color="auto"/>
        <w:bottom w:val="none" w:sz="0" w:space="0" w:color="auto"/>
        <w:right w:val="none" w:sz="0" w:space="0" w:color="auto"/>
      </w:divBdr>
    </w:div>
    <w:div w:id="833303851">
      <w:bodyDiv w:val="1"/>
      <w:marLeft w:val="0"/>
      <w:marRight w:val="0"/>
      <w:marTop w:val="0"/>
      <w:marBottom w:val="0"/>
      <w:divBdr>
        <w:top w:val="none" w:sz="0" w:space="0" w:color="auto"/>
        <w:left w:val="none" w:sz="0" w:space="0" w:color="auto"/>
        <w:bottom w:val="none" w:sz="0" w:space="0" w:color="auto"/>
        <w:right w:val="none" w:sz="0" w:space="0" w:color="auto"/>
      </w:divBdr>
    </w:div>
    <w:div w:id="839005129">
      <w:bodyDiv w:val="1"/>
      <w:marLeft w:val="0"/>
      <w:marRight w:val="0"/>
      <w:marTop w:val="0"/>
      <w:marBottom w:val="0"/>
      <w:divBdr>
        <w:top w:val="none" w:sz="0" w:space="0" w:color="auto"/>
        <w:left w:val="none" w:sz="0" w:space="0" w:color="auto"/>
        <w:bottom w:val="none" w:sz="0" w:space="0" w:color="auto"/>
        <w:right w:val="none" w:sz="0" w:space="0" w:color="auto"/>
      </w:divBdr>
    </w:div>
    <w:div w:id="1180241413">
      <w:bodyDiv w:val="1"/>
      <w:marLeft w:val="0"/>
      <w:marRight w:val="0"/>
      <w:marTop w:val="0"/>
      <w:marBottom w:val="0"/>
      <w:divBdr>
        <w:top w:val="none" w:sz="0" w:space="0" w:color="auto"/>
        <w:left w:val="none" w:sz="0" w:space="0" w:color="auto"/>
        <w:bottom w:val="none" w:sz="0" w:space="0" w:color="auto"/>
        <w:right w:val="none" w:sz="0" w:space="0" w:color="auto"/>
      </w:divBdr>
    </w:div>
    <w:div w:id="1186797363">
      <w:bodyDiv w:val="1"/>
      <w:marLeft w:val="0"/>
      <w:marRight w:val="0"/>
      <w:marTop w:val="0"/>
      <w:marBottom w:val="0"/>
      <w:divBdr>
        <w:top w:val="none" w:sz="0" w:space="0" w:color="auto"/>
        <w:left w:val="none" w:sz="0" w:space="0" w:color="auto"/>
        <w:bottom w:val="none" w:sz="0" w:space="0" w:color="auto"/>
        <w:right w:val="none" w:sz="0" w:space="0" w:color="auto"/>
      </w:divBdr>
    </w:div>
    <w:div w:id="1309288861">
      <w:bodyDiv w:val="1"/>
      <w:marLeft w:val="0"/>
      <w:marRight w:val="0"/>
      <w:marTop w:val="0"/>
      <w:marBottom w:val="0"/>
      <w:divBdr>
        <w:top w:val="none" w:sz="0" w:space="0" w:color="auto"/>
        <w:left w:val="none" w:sz="0" w:space="0" w:color="auto"/>
        <w:bottom w:val="none" w:sz="0" w:space="0" w:color="auto"/>
        <w:right w:val="none" w:sz="0" w:space="0" w:color="auto"/>
      </w:divBdr>
    </w:div>
    <w:div w:id="1404570527">
      <w:bodyDiv w:val="1"/>
      <w:marLeft w:val="0"/>
      <w:marRight w:val="0"/>
      <w:marTop w:val="0"/>
      <w:marBottom w:val="0"/>
      <w:divBdr>
        <w:top w:val="none" w:sz="0" w:space="0" w:color="auto"/>
        <w:left w:val="none" w:sz="0" w:space="0" w:color="auto"/>
        <w:bottom w:val="none" w:sz="0" w:space="0" w:color="auto"/>
        <w:right w:val="none" w:sz="0" w:space="0" w:color="auto"/>
      </w:divBdr>
    </w:div>
    <w:div w:id="1433671660">
      <w:bodyDiv w:val="1"/>
      <w:marLeft w:val="0"/>
      <w:marRight w:val="0"/>
      <w:marTop w:val="0"/>
      <w:marBottom w:val="0"/>
      <w:divBdr>
        <w:top w:val="none" w:sz="0" w:space="0" w:color="auto"/>
        <w:left w:val="none" w:sz="0" w:space="0" w:color="auto"/>
        <w:bottom w:val="none" w:sz="0" w:space="0" w:color="auto"/>
        <w:right w:val="none" w:sz="0" w:space="0" w:color="auto"/>
      </w:divBdr>
    </w:div>
    <w:div w:id="1690252439">
      <w:bodyDiv w:val="1"/>
      <w:marLeft w:val="0"/>
      <w:marRight w:val="0"/>
      <w:marTop w:val="0"/>
      <w:marBottom w:val="0"/>
      <w:divBdr>
        <w:top w:val="none" w:sz="0" w:space="0" w:color="auto"/>
        <w:left w:val="none" w:sz="0" w:space="0" w:color="auto"/>
        <w:bottom w:val="none" w:sz="0" w:space="0" w:color="auto"/>
        <w:right w:val="none" w:sz="0" w:space="0" w:color="auto"/>
      </w:divBdr>
    </w:div>
    <w:div w:id="1711419063">
      <w:bodyDiv w:val="1"/>
      <w:marLeft w:val="0"/>
      <w:marRight w:val="0"/>
      <w:marTop w:val="0"/>
      <w:marBottom w:val="0"/>
      <w:divBdr>
        <w:top w:val="none" w:sz="0" w:space="0" w:color="auto"/>
        <w:left w:val="none" w:sz="0" w:space="0" w:color="auto"/>
        <w:bottom w:val="none" w:sz="0" w:space="0" w:color="auto"/>
        <w:right w:val="none" w:sz="0" w:space="0" w:color="auto"/>
      </w:divBdr>
    </w:div>
    <w:div w:id="1790779340">
      <w:bodyDiv w:val="1"/>
      <w:marLeft w:val="0"/>
      <w:marRight w:val="0"/>
      <w:marTop w:val="0"/>
      <w:marBottom w:val="0"/>
      <w:divBdr>
        <w:top w:val="none" w:sz="0" w:space="0" w:color="auto"/>
        <w:left w:val="none" w:sz="0" w:space="0" w:color="auto"/>
        <w:bottom w:val="none" w:sz="0" w:space="0" w:color="auto"/>
        <w:right w:val="none" w:sz="0" w:space="0" w:color="auto"/>
      </w:divBdr>
    </w:div>
    <w:div w:id="1807894280">
      <w:bodyDiv w:val="1"/>
      <w:marLeft w:val="0"/>
      <w:marRight w:val="0"/>
      <w:marTop w:val="0"/>
      <w:marBottom w:val="0"/>
      <w:divBdr>
        <w:top w:val="none" w:sz="0" w:space="0" w:color="auto"/>
        <w:left w:val="none" w:sz="0" w:space="0" w:color="auto"/>
        <w:bottom w:val="none" w:sz="0" w:space="0" w:color="auto"/>
        <w:right w:val="none" w:sz="0" w:space="0" w:color="auto"/>
      </w:divBdr>
    </w:div>
    <w:div w:id="1815826771">
      <w:bodyDiv w:val="1"/>
      <w:marLeft w:val="0"/>
      <w:marRight w:val="0"/>
      <w:marTop w:val="0"/>
      <w:marBottom w:val="0"/>
      <w:divBdr>
        <w:top w:val="none" w:sz="0" w:space="0" w:color="auto"/>
        <w:left w:val="none" w:sz="0" w:space="0" w:color="auto"/>
        <w:bottom w:val="none" w:sz="0" w:space="0" w:color="auto"/>
        <w:right w:val="none" w:sz="0" w:space="0" w:color="auto"/>
      </w:divBdr>
    </w:div>
    <w:div w:id="1838377483">
      <w:bodyDiv w:val="1"/>
      <w:marLeft w:val="0"/>
      <w:marRight w:val="0"/>
      <w:marTop w:val="0"/>
      <w:marBottom w:val="0"/>
      <w:divBdr>
        <w:top w:val="none" w:sz="0" w:space="0" w:color="auto"/>
        <w:left w:val="none" w:sz="0" w:space="0" w:color="auto"/>
        <w:bottom w:val="none" w:sz="0" w:space="0" w:color="auto"/>
        <w:right w:val="none" w:sz="0" w:space="0" w:color="auto"/>
      </w:divBdr>
    </w:div>
    <w:div w:id="1996489155">
      <w:bodyDiv w:val="1"/>
      <w:marLeft w:val="0"/>
      <w:marRight w:val="0"/>
      <w:marTop w:val="0"/>
      <w:marBottom w:val="0"/>
      <w:divBdr>
        <w:top w:val="none" w:sz="0" w:space="0" w:color="auto"/>
        <w:left w:val="none" w:sz="0" w:space="0" w:color="auto"/>
        <w:bottom w:val="none" w:sz="0" w:space="0" w:color="auto"/>
        <w:right w:val="none" w:sz="0" w:space="0" w:color="auto"/>
      </w:divBdr>
    </w:div>
    <w:div w:id="2002848481">
      <w:bodyDiv w:val="1"/>
      <w:marLeft w:val="0"/>
      <w:marRight w:val="0"/>
      <w:marTop w:val="0"/>
      <w:marBottom w:val="0"/>
      <w:divBdr>
        <w:top w:val="none" w:sz="0" w:space="0" w:color="auto"/>
        <w:left w:val="none" w:sz="0" w:space="0" w:color="auto"/>
        <w:bottom w:val="none" w:sz="0" w:space="0" w:color="auto"/>
        <w:right w:val="none" w:sz="0" w:space="0" w:color="auto"/>
      </w:divBdr>
    </w:div>
    <w:div w:id="20102129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470A2-B7C3-4401-A380-B0E889B30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2765</Words>
  <Characters>15761</Characters>
  <Application>Microsoft Office Word</Application>
  <DocSecurity>0</DocSecurity>
  <Lines>131</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Kerim Cicioğlu</dc:creator>
  <cp:keywords/>
  <dc:description/>
  <cp:lastModifiedBy>Eyüp Bulut</cp:lastModifiedBy>
  <cp:revision>7</cp:revision>
  <cp:lastPrinted>2022-04-26T06:55:00Z</cp:lastPrinted>
  <dcterms:created xsi:type="dcterms:W3CDTF">2025-12-29T13:02:00Z</dcterms:created>
  <dcterms:modified xsi:type="dcterms:W3CDTF">2026-01-02T11:30:00Z</dcterms:modified>
</cp:coreProperties>
</file>